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E4E6C" w14:textId="77777777" w:rsidR="002B7221" w:rsidRPr="002B7221" w:rsidRDefault="002B7221" w:rsidP="002817DE">
      <w:pPr>
        <w:pStyle w:val="Subject"/>
      </w:pPr>
      <w:r w:rsidRPr="002B7221">
        <w:t>Open Letter</w:t>
      </w:r>
    </w:p>
    <w:p w14:paraId="48D353AF" w14:textId="77777777" w:rsidR="00B4629B" w:rsidRPr="00A7482D" w:rsidRDefault="00B4629B" w:rsidP="002817DE">
      <w:pPr>
        <w:pStyle w:val="Subject"/>
        <w:rPr>
          <w:sz w:val="16"/>
          <w:szCs w:val="16"/>
        </w:rPr>
      </w:pPr>
    </w:p>
    <w:p w14:paraId="6E3E413B" w14:textId="77777777" w:rsidR="00B4629B" w:rsidRPr="00B4629B" w:rsidRDefault="00E82394" w:rsidP="002817DE">
      <w:pPr>
        <w:pStyle w:val="Subject"/>
        <w:rPr>
          <w:bCs/>
        </w:rPr>
      </w:pPr>
      <w:r>
        <w:rPr>
          <w:bCs/>
        </w:rPr>
        <w:t xml:space="preserve">Improving options for victims of domestic violence who are renting </w:t>
      </w:r>
    </w:p>
    <w:p w14:paraId="65595A69" w14:textId="0A9C21BE" w:rsidR="002B7221" w:rsidRDefault="00F859B7" w:rsidP="002B7221">
      <w:r>
        <w:t>15 June 2017</w:t>
      </w:r>
    </w:p>
    <w:p w14:paraId="28B38904" w14:textId="77777777" w:rsidR="00F859B7" w:rsidRPr="002B7221" w:rsidRDefault="00F859B7" w:rsidP="002B7221">
      <w:bookmarkStart w:id="0" w:name="_GoBack"/>
      <w:bookmarkEnd w:id="0"/>
    </w:p>
    <w:p w14:paraId="2FEE503A" w14:textId="77777777" w:rsidR="002B7221" w:rsidRDefault="002B7221" w:rsidP="002B7221">
      <w:r w:rsidRPr="002B7221">
        <w:t xml:space="preserve">Dear </w:t>
      </w:r>
      <w:r w:rsidR="003D7AEC">
        <w:t>Minister Kean</w:t>
      </w:r>
      <w:r w:rsidRPr="002B7221">
        <w:t xml:space="preserve"> and Minister</w:t>
      </w:r>
      <w:r w:rsidR="003D7AEC">
        <w:t xml:space="preserve"> </w:t>
      </w:r>
      <w:proofErr w:type="spellStart"/>
      <w:r w:rsidRPr="002B7221">
        <w:t>Goward</w:t>
      </w:r>
      <w:proofErr w:type="spellEnd"/>
      <w:r>
        <w:t>,</w:t>
      </w:r>
    </w:p>
    <w:p w14:paraId="648891FE" w14:textId="77777777" w:rsidR="003D7AEC" w:rsidRDefault="003D7AEC" w:rsidP="002B7221"/>
    <w:p w14:paraId="66559DB4" w14:textId="77777777" w:rsidR="00897CA9" w:rsidRDefault="003D7AEC" w:rsidP="002B7221">
      <w:r>
        <w:t>We are writing to you as a diverse range of organisations committed to</w:t>
      </w:r>
      <w:r w:rsidR="007A0B0E">
        <w:t xml:space="preserve"> improving options available to victims of domestic violence</w:t>
      </w:r>
      <w:r w:rsidR="000D7973">
        <w:t>, including sexual violence,</w:t>
      </w:r>
      <w:r w:rsidR="007A0B0E">
        <w:t xml:space="preserve"> to keep themselves and their families safe</w:t>
      </w:r>
      <w:r w:rsidR="002B0910">
        <w:t xml:space="preserve"> when renting</w:t>
      </w:r>
      <w:r w:rsidR="007A0B0E">
        <w:t>.</w:t>
      </w:r>
      <w:r>
        <w:t xml:space="preserve"> We urge the NSW Government </w:t>
      </w:r>
      <w:r w:rsidR="002A4DE6">
        <w:t xml:space="preserve">to expand the evidence </w:t>
      </w:r>
      <w:r w:rsidR="007A0B0E">
        <w:t xml:space="preserve">victims of </w:t>
      </w:r>
      <w:r w:rsidR="002A4DE6">
        <w:t xml:space="preserve">domestic violence </w:t>
      </w:r>
      <w:r w:rsidR="002B0910" w:rsidRPr="002B0910">
        <w:t xml:space="preserve">will be able to </w:t>
      </w:r>
      <w:r w:rsidR="007A0B0E" w:rsidRPr="002B0910">
        <w:t>rely</w:t>
      </w:r>
      <w:r w:rsidR="007A0B0E">
        <w:t xml:space="preserve"> on to end</w:t>
      </w:r>
      <w:r w:rsidR="00897CA9">
        <w:t xml:space="preserve"> their tenancy immediately without penalty.</w:t>
      </w:r>
    </w:p>
    <w:p w14:paraId="7D8FF9D3" w14:textId="77777777" w:rsidR="002B7221" w:rsidRDefault="002B7221" w:rsidP="002B7221"/>
    <w:p w14:paraId="17700206" w14:textId="77777777" w:rsidR="007B4608" w:rsidRDefault="002B7221" w:rsidP="006369D7">
      <w:r>
        <w:t xml:space="preserve">We commend the NSW Government’s </w:t>
      </w:r>
      <w:r w:rsidR="002B0910">
        <w:t>announcement it will</w:t>
      </w:r>
      <w:r>
        <w:t xml:space="preserve"> strengthe</w:t>
      </w:r>
      <w:r w:rsidR="002B0910">
        <w:t>n</w:t>
      </w:r>
      <w:r>
        <w:t xml:space="preserve"> protections for victims</w:t>
      </w:r>
      <w:r w:rsidR="003D32E8">
        <w:t xml:space="preserve"> </w:t>
      </w:r>
      <w:r>
        <w:t xml:space="preserve">of domestic violence </w:t>
      </w:r>
      <w:r w:rsidR="006369D7">
        <w:t>by allowing</w:t>
      </w:r>
      <w:r w:rsidR="00AF200A">
        <w:t xml:space="preserve"> them </w:t>
      </w:r>
      <w:r w:rsidR="003D32E8">
        <w:t>to end their tenancy immediately without liability</w:t>
      </w:r>
      <w:r w:rsidR="00101902">
        <w:t xml:space="preserve"> </w:t>
      </w:r>
      <w:r w:rsidR="007A0B0E">
        <w:t xml:space="preserve">if </w:t>
      </w:r>
      <w:r w:rsidR="003D32E8">
        <w:t>they have</w:t>
      </w:r>
      <w:r w:rsidR="005C20B9">
        <w:t xml:space="preserve"> a provisional, interim or final </w:t>
      </w:r>
      <w:r w:rsidR="009A2514">
        <w:t>apprehended violence order (</w:t>
      </w:r>
      <w:r w:rsidR="00AD13DB">
        <w:t>AVO</w:t>
      </w:r>
      <w:r w:rsidR="009A2514">
        <w:t>)</w:t>
      </w:r>
      <w:r w:rsidR="00AD13DB">
        <w:t xml:space="preserve"> </w:t>
      </w:r>
      <w:r w:rsidR="005C20B9">
        <w:t>or a</w:t>
      </w:r>
      <w:r w:rsidR="007A0B0E">
        <w:t xml:space="preserve"> family law </w:t>
      </w:r>
      <w:r w:rsidR="005C20B9">
        <w:t>injunction</w:t>
      </w:r>
      <w:r w:rsidR="000D7973">
        <w:t>.</w:t>
      </w:r>
      <w:r w:rsidR="009A2514">
        <w:rPr>
          <w:rStyle w:val="FootnoteReference"/>
        </w:rPr>
        <w:footnoteReference w:id="1"/>
      </w:r>
      <w:r w:rsidR="007A0B0E">
        <w:t xml:space="preserve"> </w:t>
      </w:r>
      <w:r w:rsidR="000D7973">
        <w:t>H</w:t>
      </w:r>
      <w:r w:rsidR="007A0B0E">
        <w:t>owever</w:t>
      </w:r>
      <w:r w:rsidR="00E82394">
        <w:t xml:space="preserve"> </w:t>
      </w:r>
      <w:r w:rsidR="006369D7">
        <w:t>the</w:t>
      </w:r>
      <w:r w:rsidR="00E82394">
        <w:t>se</w:t>
      </w:r>
      <w:r w:rsidR="006369D7">
        <w:t xml:space="preserve"> reforms will not protect those who face barriers obtaining an AVO</w:t>
      </w:r>
      <w:r w:rsidR="000626C9">
        <w:t xml:space="preserve"> or a</w:t>
      </w:r>
      <w:r w:rsidR="00E82394">
        <w:t>n</w:t>
      </w:r>
      <w:r w:rsidR="000626C9">
        <w:t xml:space="preserve"> injunction.</w:t>
      </w:r>
      <w:r w:rsidR="00E70F02">
        <w:t xml:space="preserve"> </w:t>
      </w:r>
    </w:p>
    <w:p w14:paraId="3F0A6916" w14:textId="77777777" w:rsidR="008425B7" w:rsidRDefault="008425B7" w:rsidP="006369D7"/>
    <w:p w14:paraId="0D6E40B8" w14:textId="20441719" w:rsidR="008425B7" w:rsidRPr="008425B7" w:rsidRDefault="008425B7" w:rsidP="008425B7">
      <w:r w:rsidRPr="008425B7">
        <w:t xml:space="preserve">In 2013 the NSW Bureau of Crime Statistics and Research </w:t>
      </w:r>
      <w:r w:rsidR="00DC494E">
        <w:t xml:space="preserve">found that </w:t>
      </w:r>
      <w:r w:rsidR="00222808" w:rsidRPr="00222808">
        <w:t xml:space="preserve">just under half </w:t>
      </w:r>
      <w:r w:rsidR="00DC494E">
        <w:t xml:space="preserve">of the victims of domestic violence surveyed </w:t>
      </w:r>
      <w:r w:rsidRPr="008425B7">
        <w:t>did not report the most recent incide</w:t>
      </w:r>
      <w:r w:rsidR="00196CD8">
        <w:t>nt of violence to police</w:t>
      </w:r>
      <w:r w:rsidRPr="008425B7">
        <w:t xml:space="preserve"> and where there had been multiple incidents of violence over one third had</w:t>
      </w:r>
      <w:r w:rsidR="00196CD8">
        <w:t xml:space="preserve"> never reported to police</w:t>
      </w:r>
      <w:r w:rsidRPr="008425B7">
        <w:t>.</w:t>
      </w:r>
      <w:r w:rsidRPr="008425B7">
        <w:rPr>
          <w:iCs/>
          <w:vertAlign w:val="superscript"/>
          <w:lang w:val="en-GB"/>
        </w:rPr>
        <w:footnoteReference w:id="2"/>
      </w:r>
      <w:r w:rsidRPr="008425B7">
        <w:t xml:space="preserve"> </w:t>
      </w:r>
      <w:r w:rsidR="00006B6A">
        <w:t xml:space="preserve"> </w:t>
      </w:r>
      <w:r w:rsidRPr="008425B7">
        <w:t xml:space="preserve">Similarly, the </w:t>
      </w:r>
      <w:r w:rsidRPr="008425B7">
        <w:rPr>
          <w:i/>
        </w:rPr>
        <w:t>2016</w:t>
      </w:r>
      <w:r w:rsidRPr="008425B7">
        <w:t xml:space="preserve"> </w:t>
      </w:r>
      <w:r w:rsidRPr="008425B7">
        <w:rPr>
          <w:i/>
        </w:rPr>
        <w:t>Women in NSW report</w:t>
      </w:r>
      <w:r w:rsidRPr="008425B7">
        <w:t xml:space="preserve"> states that “less than half of fe</w:t>
      </w:r>
      <w:r w:rsidR="00196CD8">
        <w:t>male physical assault victims</w:t>
      </w:r>
      <w:r w:rsidRPr="008425B7">
        <w:t xml:space="preserve"> reported their victimisation to police”.</w:t>
      </w:r>
      <w:r w:rsidRPr="008425B7">
        <w:rPr>
          <w:iCs/>
          <w:vertAlign w:val="superscript"/>
          <w:lang w:val="en-GB"/>
        </w:rPr>
        <w:footnoteReference w:id="3"/>
      </w:r>
      <w:r w:rsidRPr="008425B7">
        <w:rPr>
          <w:iCs/>
          <w:vertAlign w:val="superscript"/>
          <w:lang w:val="en-GB"/>
        </w:rPr>
        <w:t xml:space="preserve"> </w:t>
      </w:r>
    </w:p>
    <w:p w14:paraId="59B59082" w14:textId="77777777" w:rsidR="00782F14" w:rsidRDefault="00782F14" w:rsidP="006369D7"/>
    <w:p w14:paraId="2575B7E0" w14:textId="77777777" w:rsidR="00006B6A" w:rsidRDefault="00DC494E" w:rsidP="00006B6A">
      <w:r w:rsidRPr="00C0630C">
        <w:t>Similar statistics were found in a recent survey conducted by Women’s Legal Service NSW</w:t>
      </w:r>
      <w:r w:rsidR="00395066">
        <w:t xml:space="preserve">. </w:t>
      </w:r>
      <w:r w:rsidR="00E82394" w:rsidRPr="00C0630C">
        <w:t xml:space="preserve"> </w:t>
      </w:r>
      <w:proofErr w:type="gramStart"/>
      <w:r w:rsidR="00395066">
        <w:t>F</w:t>
      </w:r>
      <w:r w:rsidR="00E82394" w:rsidRPr="00C0630C">
        <w:t xml:space="preserve">ear of retribution, </w:t>
      </w:r>
      <w:r w:rsidR="00C0630C" w:rsidRPr="00C0630C">
        <w:t xml:space="preserve">the belief </w:t>
      </w:r>
      <w:r w:rsidR="00395066">
        <w:t xml:space="preserve">that </w:t>
      </w:r>
      <w:r w:rsidR="00C0630C" w:rsidRPr="00C0630C">
        <w:t xml:space="preserve">police could or would not help and </w:t>
      </w:r>
      <w:r w:rsidR="00395066">
        <w:t xml:space="preserve">feelings of </w:t>
      </w:r>
      <w:r w:rsidR="00C0630C" w:rsidRPr="00C0630C">
        <w:t xml:space="preserve">shame being the most commonly cited </w:t>
      </w:r>
      <w:r w:rsidR="00E82394" w:rsidRPr="00C0630C">
        <w:t>reasons for not reporting</w:t>
      </w:r>
      <w:r w:rsidR="00C0630C" w:rsidRPr="00C0630C">
        <w:t xml:space="preserve"> to police</w:t>
      </w:r>
      <w:r w:rsidR="00E82394" w:rsidRPr="00C0630C">
        <w:t>.</w:t>
      </w:r>
      <w:proofErr w:type="gramEnd"/>
      <w:r w:rsidR="00E82394" w:rsidRPr="00C0630C">
        <w:t xml:space="preserve"> </w:t>
      </w:r>
      <w:r w:rsidRPr="00C0630C">
        <w:t>These v</w:t>
      </w:r>
      <w:r w:rsidR="00E82394" w:rsidRPr="00C0630C">
        <w:t xml:space="preserve">ictims </w:t>
      </w:r>
      <w:r w:rsidRPr="00C0630C">
        <w:t>chose instead to report to their doctors,</w:t>
      </w:r>
      <w:r w:rsidR="00006B6A" w:rsidRPr="00C0630C">
        <w:t xml:space="preserve"> domestic violen</w:t>
      </w:r>
      <w:r w:rsidR="00DC20C2" w:rsidRPr="00C0630C">
        <w:t>ce service worker</w:t>
      </w:r>
      <w:r w:rsidRPr="00C0630C">
        <w:t xml:space="preserve">s, </w:t>
      </w:r>
      <w:r w:rsidR="00DC20C2" w:rsidRPr="00C0630C">
        <w:t>psychologist</w:t>
      </w:r>
      <w:r w:rsidRPr="00C0630C">
        <w:t xml:space="preserve">s, </w:t>
      </w:r>
      <w:r w:rsidR="00DC20C2" w:rsidRPr="00C0630C">
        <w:t>community access worker</w:t>
      </w:r>
      <w:r w:rsidRPr="00C0630C">
        <w:t>s</w:t>
      </w:r>
      <w:r w:rsidR="00006B6A" w:rsidRPr="00C0630C">
        <w:t>,</w:t>
      </w:r>
      <w:r w:rsidR="00DC20C2" w:rsidRPr="00C0630C">
        <w:t xml:space="preserve"> social worker</w:t>
      </w:r>
      <w:r w:rsidRPr="00C0630C">
        <w:t>s</w:t>
      </w:r>
      <w:r w:rsidR="00DC20C2" w:rsidRPr="00C0630C">
        <w:t>, homelessness worker</w:t>
      </w:r>
      <w:r w:rsidRPr="00C0630C">
        <w:t>s</w:t>
      </w:r>
      <w:r w:rsidR="00006B6A" w:rsidRPr="00C0630C">
        <w:t xml:space="preserve">, </w:t>
      </w:r>
      <w:r w:rsidR="00DC20C2" w:rsidRPr="00C0630C">
        <w:t>child protection worker</w:t>
      </w:r>
      <w:r w:rsidRPr="00C0630C">
        <w:t>s</w:t>
      </w:r>
      <w:r w:rsidR="00304199">
        <w:t>, nu</w:t>
      </w:r>
      <w:r w:rsidR="001F7178">
        <w:t xml:space="preserve">rses </w:t>
      </w:r>
      <w:r w:rsidR="00427EA3">
        <w:t>or disability advocates</w:t>
      </w:r>
      <w:r w:rsidR="001F7178">
        <w:t>.</w:t>
      </w:r>
      <w:r w:rsidR="00006B6A" w:rsidRPr="00006B6A">
        <w:t xml:space="preserve"> </w:t>
      </w:r>
    </w:p>
    <w:p w14:paraId="301BCE63" w14:textId="77777777" w:rsidR="0049121A" w:rsidRDefault="0049121A" w:rsidP="00006B6A"/>
    <w:p w14:paraId="35C986C7" w14:textId="77777777" w:rsidR="0049121A" w:rsidRDefault="00395066" w:rsidP="00006B6A">
      <w:r>
        <w:t>T</w:t>
      </w:r>
      <w:r w:rsidR="0049121A">
        <w:t xml:space="preserve">ime and money </w:t>
      </w:r>
      <w:r>
        <w:t xml:space="preserve">are significant barriers </w:t>
      </w:r>
      <w:r w:rsidR="0049121A">
        <w:t>to obtain</w:t>
      </w:r>
      <w:r>
        <w:t>ing</w:t>
      </w:r>
      <w:r w:rsidR="0049121A">
        <w:t xml:space="preserve"> a </w:t>
      </w:r>
      <w:r>
        <w:t>family law</w:t>
      </w:r>
      <w:r w:rsidR="0049121A">
        <w:t xml:space="preserve"> injunction.</w:t>
      </w:r>
    </w:p>
    <w:p w14:paraId="0F445FD4" w14:textId="77777777" w:rsidR="0049121A" w:rsidRDefault="0049121A" w:rsidP="00C511AA">
      <w:pPr>
        <w:rPr>
          <w:i/>
        </w:rPr>
      </w:pPr>
    </w:p>
    <w:p w14:paraId="4D1D1232" w14:textId="77777777" w:rsidR="0049121A" w:rsidRDefault="000626C9" w:rsidP="00C511AA">
      <w:r>
        <w:t>Given these barriers, we</w:t>
      </w:r>
      <w:r w:rsidR="00E800AE">
        <w:t xml:space="preserve"> </w:t>
      </w:r>
      <w:r>
        <w:t>recommend that victims</w:t>
      </w:r>
      <w:r w:rsidR="00C0630C">
        <w:t xml:space="preserve"> of domestic violence</w:t>
      </w:r>
      <w:r>
        <w:t xml:space="preserve"> </w:t>
      </w:r>
      <w:r w:rsidR="001925D7">
        <w:t xml:space="preserve">also </w:t>
      </w:r>
      <w:r>
        <w:t>be able to rely upon a statutory declaration from a “competent person” to end their tenancy immediately without liability</w:t>
      </w:r>
      <w:r w:rsidR="00E70F02">
        <w:t xml:space="preserve">. </w:t>
      </w:r>
      <w:r w:rsidR="001925D7">
        <w:t xml:space="preserve"> </w:t>
      </w:r>
      <w:r w:rsidR="006F5B6C">
        <w:t xml:space="preserve">We believe those workers </w:t>
      </w:r>
      <w:r w:rsidR="00033F2E">
        <w:t>cited</w:t>
      </w:r>
      <w:r w:rsidR="006F5B6C">
        <w:t xml:space="preserve"> above are “competent people”</w:t>
      </w:r>
      <w:r w:rsidR="00033F2E">
        <w:t xml:space="preserve"> and most are able under the </w:t>
      </w:r>
      <w:r w:rsidR="00196CD8" w:rsidRPr="00101902">
        <w:rPr>
          <w:i/>
        </w:rPr>
        <w:t>Migration Regulations</w:t>
      </w:r>
      <w:r w:rsidR="006403D6">
        <w:rPr>
          <w:rStyle w:val="FootnoteReference"/>
          <w:i/>
        </w:rPr>
        <w:footnoteReference w:id="4"/>
      </w:r>
      <w:r w:rsidR="00196CD8">
        <w:t xml:space="preserve"> </w:t>
      </w:r>
      <w:r w:rsidR="006F5B6C">
        <w:t xml:space="preserve">to provide </w:t>
      </w:r>
      <w:r w:rsidR="00196CD8">
        <w:t xml:space="preserve">evidence </w:t>
      </w:r>
      <w:r w:rsidR="006F5B6C">
        <w:t xml:space="preserve">for </w:t>
      </w:r>
      <w:r w:rsidR="00196CD8">
        <w:t xml:space="preserve">an applicant for permanent residency </w:t>
      </w:r>
      <w:proofErr w:type="gramStart"/>
      <w:r w:rsidR="006F5B6C">
        <w:t>who</w:t>
      </w:r>
      <w:proofErr w:type="gramEnd"/>
      <w:r w:rsidR="006F5B6C">
        <w:t xml:space="preserve"> </w:t>
      </w:r>
      <w:r w:rsidR="00196CD8">
        <w:t>has experienced family violence</w:t>
      </w:r>
      <w:r w:rsidR="006F5B6C">
        <w:t>.</w:t>
      </w:r>
    </w:p>
    <w:p w14:paraId="6F4FDB42" w14:textId="77777777" w:rsidR="0049121A" w:rsidRDefault="0049121A" w:rsidP="00C511AA"/>
    <w:p w14:paraId="659B5DAC" w14:textId="77777777" w:rsidR="00FA7DC0" w:rsidRDefault="00FA7DC0" w:rsidP="00533550">
      <w:r w:rsidRPr="00FA7DC0">
        <w:t xml:space="preserve">We propose </w:t>
      </w:r>
      <w:r w:rsidR="003901A9">
        <w:t>t</w:t>
      </w:r>
      <w:r w:rsidR="003901A9" w:rsidRPr="00FA7DC0">
        <w:t xml:space="preserve">he standard form statutory declaration could be included as a Schedule in the Act </w:t>
      </w:r>
      <w:r w:rsidR="003901A9">
        <w:t>and should</w:t>
      </w:r>
      <w:r w:rsidR="00533550">
        <w:t xml:space="preserve"> identify the victim and perpetrator of domestic violence and the evidence they have used to form their opinion that a person has experienced domestic violence, for example the</w:t>
      </w:r>
      <w:r w:rsidR="00533550" w:rsidRPr="00533550">
        <w:t xml:space="preserve"> </w:t>
      </w:r>
      <w:r w:rsidR="00533550">
        <w:t xml:space="preserve">Domestic Violence Safety Assessment Tool (DVSAT). </w:t>
      </w:r>
    </w:p>
    <w:p w14:paraId="14658281" w14:textId="77777777" w:rsidR="00033F2E" w:rsidRDefault="00033F2E" w:rsidP="00533550"/>
    <w:p w14:paraId="154C3B60" w14:textId="77777777" w:rsidR="00196CD8" w:rsidRDefault="00033F2E" w:rsidP="00533550">
      <w:r>
        <w:t>We believe a statutory declaration from</w:t>
      </w:r>
      <w:r w:rsidDel="0099680F">
        <w:t xml:space="preserve"> </w:t>
      </w:r>
      <w:r>
        <w:t xml:space="preserve">a “competent person” should </w:t>
      </w:r>
      <w:r w:rsidRPr="00FA7DC0">
        <w:t>assure landlords that the reason for ending their tenancy was justified in the circumstances.</w:t>
      </w:r>
    </w:p>
    <w:p w14:paraId="288E814E" w14:textId="77777777" w:rsidR="00033F2E" w:rsidRDefault="00033F2E" w:rsidP="00533550"/>
    <w:p w14:paraId="7E036659" w14:textId="77777777" w:rsidR="00196CD8" w:rsidRPr="00FA7DC0" w:rsidRDefault="00196CD8" w:rsidP="00533550">
      <w:r>
        <w:t xml:space="preserve">Implementing our recommendation is consistent with </w:t>
      </w:r>
      <w:r w:rsidR="004374DD">
        <w:t xml:space="preserve">the Premier’s priority to reduce domestic violence reoffending and the </w:t>
      </w:r>
      <w:r w:rsidR="005063FE">
        <w:t xml:space="preserve">NSW Government’s focus on prioritising </w:t>
      </w:r>
      <w:r w:rsidR="004374DD">
        <w:t>victims</w:t>
      </w:r>
      <w:r w:rsidR="005063FE">
        <w:t>’</w:t>
      </w:r>
      <w:r w:rsidR="004374DD">
        <w:t xml:space="preserve"> safety</w:t>
      </w:r>
      <w:r w:rsidR="00B906EC">
        <w:t>.</w:t>
      </w:r>
    </w:p>
    <w:p w14:paraId="637A5C71" w14:textId="77777777" w:rsidR="006A4630" w:rsidRDefault="006A4630" w:rsidP="00FA7DC0">
      <w:pPr>
        <w:rPr>
          <w:lang w:val="en-GB"/>
        </w:rPr>
      </w:pPr>
    </w:p>
    <w:p w14:paraId="68393B7B" w14:textId="77777777" w:rsidR="009E4E94" w:rsidRDefault="009E4E94" w:rsidP="00FA7DC0">
      <w:pPr>
        <w:rPr>
          <w:lang w:val="en-GB"/>
        </w:rPr>
      </w:pPr>
      <w:r>
        <w:rPr>
          <w:lang w:val="en-GB"/>
        </w:rPr>
        <w:t xml:space="preserve">We urge the NSW Government to </w:t>
      </w:r>
      <w:r w:rsidR="006A4630">
        <w:rPr>
          <w:lang w:val="en-GB"/>
        </w:rPr>
        <w:t xml:space="preserve">adopt our recommendation to </w:t>
      </w:r>
      <w:r w:rsidR="008D0F31">
        <w:rPr>
          <w:lang w:val="en-GB"/>
        </w:rPr>
        <w:t>ensure that more victims of domestic violence are able to keep themselves and their children safe.</w:t>
      </w:r>
    </w:p>
    <w:p w14:paraId="76ABD51E" w14:textId="77777777" w:rsidR="005063FE" w:rsidRDefault="005063FE" w:rsidP="00FA7DC0">
      <w:pPr>
        <w:rPr>
          <w:lang w:val="en-GB"/>
        </w:rPr>
      </w:pPr>
    </w:p>
    <w:p w14:paraId="391BCE45" w14:textId="77777777" w:rsidR="005063FE" w:rsidRDefault="005063FE" w:rsidP="00FA7DC0">
      <w:pPr>
        <w:rPr>
          <w:lang w:val="en-GB"/>
        </w:rPr>
      </w:pPr>
      <w:r>
        <w:rPr>
          <w:lang w:val="en-GB"/>
        </w:rPr>
        <w:t>Yours faithfully,</w:t>
      </w:r>
    </w:p>
    <w:p w14:paraId="7AC4F5F8" w14:textId="77777777" w:rsidR="006E2A4E" w:rsidRDefault="006E2A4E" w:rsidP="00FA7DC0">
      <w:pPr>
        <w:rPr>
          <w:lang w:val="en-GB"/>
        </w:rPr>
      </w:pPr>
    </w:p>
    <w:p w14:paraId="711D212E" w14:textId="77777777" w:rsidR="006E2A4E" w:rsidRDefault="006E2A4E" w:rsidP="00FA7DC0">
      <w:pPr>
        <w:rPr>
          <w:b/>
          <w:lang w:val="en-GB"/>
        </w:rPr>
      </w:pPr>
      <w:r w:rsidRPr="006E2A4E">
        <w:rPr>
          <w:b/>
          <w:lang w:val="en-GB"/>
        </w:rPr>
        <w:t>List of organisations</w:t>
      </w:r>
    </w:p>
    <w:p w14:paraId="34557C18" w14:textId="58D7AFBA" w:rsidR="00293F91" w:rsidRPr="00293F91" w:rsidRDefault="00293F91" w:rsidP="00FA7DC0">
      <w:pPr>
        <w:rPr>
          <w:lang w:val="en-GB"/>
        </w:rPr>
      </w:pPr>
      <w:proofErr w:type="gramStart"/>
      <w:r w:rsidRPr="00293F91">
        <w:rPr>
          <w:lang w:val="en-GB"/>
        </w:rPr>
        <w:t>This letter has been prepared by Women’s Legal Service NSW</w:t>
      </w:r>
      <w:proofErr w:type="gramEnd"/>
      <w:r w:rsidRPr="00293F91">
        <w:rPr>
          <w:lang w:val="en-GB"/>
        </w:rPr>
        <w:t>.  For further information</w:t>
      </w:r>
      <w:r>
        <w:rPr>
          <w:lang w:val="en-GB"/>
        </w:rPr>
        <w:t xml:space="preserve"> contact Kellie McDonald or Liz Snell on </w:t>
      </w:r>
      <w:proofErr w:type="spellStart"/>
      <w:r>
        <w:rPr>
          <w:lang w:val="en-GB"/>
        </w:rPr>
        <w:t>ph</w:t>
      </w:r>
      <w:proofErr w:type="spellEnd"/>
      <w:r>
        <w:rPr>
          <w:lang w:val="en-GB"/>
        </w:rPr>
        <w:t>: 8745 6900.</w:t>
      </w:r>
      <w:r>
        <w:rPr>
          <w:lang w:val="en-GB"/>
        </w:rPr>
        <w:br/>
      </w:r>
    </w:p>
    <w:p w14:paraId="058EC5BE" w14:textId="77777777" w:rsidR="006E2A4E" w:rsidRDefault="006E2A4E" w:rsidP="00FA7DC0">
      <w:pPr>
        <w:rPr>
          <w:lang w:val="en-GB"/>
        </w:rPr>
      </w:pPr>
      <w:r>
        <w:rPr>
          <w:lang w:val="en-GB"/>
        </w:rPr>
        <w:t>Women’s Legal Service NSW</w:t>
      </w:r>
    </w:p>
    <w:p w14:paraId="4B4A6CEA" w14:textId="01411937" w:rsidR="004F5258" w:rsidRDefault="004F5258" w:rsidP="00FA7DC0">
      <w:pPr>
        <w:rPr>
          <w:lang w:val="en-GB"/>
        </w:rPr>
      </w:pPr>
      <w:r w:rsidRPr="004F5258">
        <w:rPr>
          <w:lang w:val="en-US"/>
        </w:rPr>
        <w:t>Animal Defenders Office</w:t>
      </w:r>
    </w:p>
    <w:p w14:paraId="0ADDF0C2" w14:textId="7F6A0A2E" w:rsidR="00A214A4" w:rsidRDefault="00A214A4" w:rsidP="00FA7DC0">
      <w:pPr>
        <w:rPr>
          <w:lang w:val="en-GB"/>
        </w:rPr>
      </w:pPr>
      <w:r w:rsidRPr="00A214A4">
        <w:rPr>
          <w:lang w:val="en-US"/>
        </w:rPr>
        <w:t>Australian Centre for Leadership for Women</w:t>
      </w:r>
    </w:p>
    <w:p w14:paraId="16894A3D" w14:textId="2BF1B6DD" w:rsidR="008A6AE1" w:rsidRDefault="008A6AE1" w:rsidP="00FA7DC0">
      <w:pPr>
        <w:rPr>
          <w:lang w:val="en-GB"/>
        </w:rPr>
      </w:pPr>
      <w:r w:rsidRPr="008A6AE1">
        <w:rPr>
          <w:lang w:val="en-US"/>
        </w:rPr>
        <w:t>Aboriginal Legal Service (NSW/ACT)</w:t>
      </w:r>
    </w:p>
    <w:p w14:paraId="13370E7B" w14:textId="42332F78" w:rsidR="007372C7" w:rsidRDefault="007372C7" w:rsidP="00FA7DC0">
      <w:pPr>
        <w:rPr>
          <w:lang w:val="en-US"/>
        </w:rPr>
      </w:pPr>
      <w:r w:rsidRPr="007372C7">
        <w:rPr>
          <w:lang w:val="en-US"/>
        </w:rPr>
        <w:t>Australian Lawyers for Human Rights</w:t>
      </w:r>
    </w:p>
    <w:p w14:paraId="54AA63BC" w14:textId="27C0F74B" w:rsidR="006E5728" w:rsidRDefault="006E5728" w:rsidP="00FA7DC0">
      <w:pPr>
        <w:rPr>
          <w:lang w:val="en-GB"/>
        </w:rPr>
      </w:pPr>
      <w:r w:rsidRPr="006E5728">
        <w:rPr>
          <w:lang w:val="en-US"/>
        </w:rPr>
        <w:t>Australian Women’s Health Network</w:t>
      </w:r>
    </w:p>
    <w:p w14:paraId="13640C0E" w14:textId="002F33A8" w:rsidR="0076625B" w:rsidRDefault="0076625B" w:rsidP="00BD2416">
      <w:pPr>
        <w:rPr>
          <w:lang w:val="en-US"/>
        </w:rPr>
      </w:pPr>
      <w:r>
        <w:rPr>
          <w:lang w:val="en-US"/>
        </w:rPr>
        <w:t>Australian Services Union</w:t>
      </w:r>
    </w:p>
    <w:p w14:paraId="69BE24C3" w14:textId="3E954506" w:rsidR="00A07797" w:rsidRDefault="00A07797" w:rsidP="00BD2416">
      <w:pPr>
        <w:rPr>
          <w:lang w:val="en-US"/>
        </w:rPr>
      </w:pPr>
      <w:r>
        <w:rPr>
          <w:lang w:val="en-US"/>
        </w:rPr>
        <w:t>Australian Women Against Violence Alliance</w:t>
      </w:r>
    </w:p>
    <w:p w14:paraId="7E5DCD58" w14:textId="6F9B9E87" w:rsidR="004946EF" w:rsidRDefault="004946EF" w:rsidP="00BD2416">
      <w:pPr>
        <w:rPr>
          <w:lang w:val="en-US"/>
        </w:rPr>
      </w:pPr>
      <w:proofErr w:type="spellStart"/>
      <w:r w:rsidRPr="004946EF">
        <w:rPr>
          <w:lang w:val="en-US"/>
        </w:rPr>
        <w:t>Baabayn</w:t>
      </w:r>
      <w:proofErr w:type="spellEnd"/>
      <w:r w:rsidRPr="004946EF">
        <w:rPr>
          <w:lang w:val="en-US"/>
        </w:rPr>
        <w:t xml:space="preserve"> Aboriginal Corporation</w:t>
      </w:r>
    </w:p>
    <w:p w14:paraId="68F3CB4C" w14:textId="6BCB11E0" w:rsidR="007E5AA3" w:rsidRDefault="007E5AA3" w:rsidP="00BD2416">
      <w:pPr>
        <w:rPr>
          <w:lang w:val="en-US"/>
        </w:rPr>
      </w:pPr>
      <w:proofErr w:type="spellStart"/>
      <w:r w:rsidRPr="007E5AA3">
        <w:rPr>
          <w:lang w:val="en-US"/>
        </w:rPr>
        <w:t>Barnardos</w:t>
      </w:r>
      <w:proofErr w:type="spellEnd"/>
      <w:r w:rsidRPr="007E5AA3">
        <w:rPr>
          <w:lang w:val="en-US"/>
        </w:rPr>
        <w:t xml:space="preserve"> Australia</w:t>
      </w:r>
    </w:p>
    <w:p w14:paraId="2C7560FC" w14:textId="2E167D51" w:rsidR="004801EA" w:rsidRDefault="004801EA" w:rsidP="00BD2416">
      <w:pPr>
        <w:rPr>
          <w:lang w:val="en-US"/>
        </w:rPr>
      </w:pPr>
      <w:proofErr w:type="spellStart"/>
      <w:r w:rsidRPr="004801EA">
        <w:rPr>
          <w:lang w:val="en-US"/>
        </w:rPr>
        <w:t>Blacktown</w:t>
      </w:r>
      <w:proofErr w:type="spellEnd"/>
      <w:r w:rsidRPr="004801EA">
        <w:rPr>
          <w:lang w:val="en-US"/>
        </w:rPr>
        <w:t xml:space="preserve"> Women’s and Girls’ Health Centre</w:t>
      </w:r>
    </w:p>
    <w:p w14:paraId="2EFA5B1E" w14:textId="55865C33" w:rsidR="004B6DC3" w:rsidRPr="004B6DC3" w:rsidRDefault="004B6DC3" w:rsidP="00BD2416">
      <w:pPr>
        <w:rPr>
          <w:lang w:val="en-US"/>
        </w:rPr>
      </w:pPr>
      <w:r w:rsidRPr="00CF08DA">
        <w:rPr>
          <w:iCs/>
          <w:lang w:val="en-US"/>
        </w:rPr>
        <w:t>Blue Mountains Women’s Health and Resource Centre</w:t>
      </w:r>
    </w:p>
    <w:p w14:paraId="2650BB92" w14:textId="0238A47D" w:rsidR="00A07797" w:rsidRDefault="00A07797" w:rsidP="00BD2416">
      <w:pPr>
        <w:rPr>
          <w:lang w:val="en-US"/>
        </w:rPr>
      </w:pPr>
      <w:r w:rsidRPr="00A07797">
        <w:rPr>
          <w:lang w:val="en-US"/>
        </w:rPr>
        <w:t>Carrie’s Place Domestic Violence and Homelessness Services Inc.</w:t>
      </w:r>
    </w:p>
    <w:p w14:paraId="0675DE15" w14:textId="33C4ECE4" w:rsidR="00BD2416" w:rsidRDefault="00BD2416" w:rsidP="00BD2416">
      <w:pPr>
        <w:rPr>
          <w:lang w:val="en-US"/>
        </w:rPr>
      </w:pPr>
      <w:r>
        <w:rPr>
          <w:lang w:val="en-US"/>
        </w:rPr>
        <w:t xml:space="preserve">CASA - </w:t>
      </w:r>
      <w:r w:rsidRPr="00BD2416">
        <w:rPr>
          <w:lang w:val="en-US"/>
        </w:rPr>
        <w:t>The Coalition for Appropriate Supported Accommodation for people with disability in NSW</w:t>
      </w:r>
    </w:p>
    <w:p w14:paraId="5DA0CC7E" w14:textId="7CD1DE0E" w:rsidR="00EA7C65" w:rsidRPr="00BD2416" w:rsidRDefault="00EA7C65" w:rsidP="00BD2416">
      <w:pPr>
        <w:rPr>
          <w:lang w:val="en-US"/>
        </w:rPr>
      </w:pPr>
      <w:r w:rsidRPr="00EA7C65">
        <w:rPr>
          <w:lang w:val="en-US"/>
        </w:rPr>
        <w:t>Central Coast Community Legal Centre</w:t>
      </w:r>
    </w:p>
    <w:p w14:paraId="5144D061" w14:textId="5CCF8DAE" w:rsidR="005063FE" w:rsidRDefault="00BD2416" w:rsidP="00FA7DC0">
      <w:pPr>
        <w:rPr>
          <w:bCs/>
          <w:lang w:val="en-US"/>
        </w:rPr>
      </w:pPr>
      <w:r w:rsidRPr="00BD2416">
        <w:rPr>
          <w:bCs/>
          <w:lang w:val="en-US"/>
        </w:rPr>
        <w:t>Churches Housing Inc.</w:t>
      </w:r>
    </w:p>
    <w:p w14:paraId="42BCF9DD" w14:textId="66CA645B" w:rsidR="00A2052A" w:rsidRDefault="00A2052A" w:rsidP="00FA7DC0">
      <w:pPr>
        <w:rPr>
          <w:bCs/>
          <w:lang w:val="en-US"/>
        </w:rPr>
      </w:pPr>
      <w:r w:rsidRPr="00A2052A">
        <w:rPr>
          <w:bCs/>
          <w:lang w:val="en-US"/>
        </w:rPr>
        <w:t>City Futures Research Centre, UNSW Sydney</w:t>
      </w:r>
    </w:p>
    <w:p w14:paraId="2D06C728" w14:textId="7813126F" w:rsidR="0082122B" w:rsidRDefault="0082122B" w:rsidP="00FA7DC0">
      <w:pPr>
        <w:rPr>
          <w:bCs/>
          <w:lang w:val="en-US"/>
        </w:rPr>
      </w:pPr>
      <w:r w:rsidRPr="0082122B">
        <w:rPr>
          <w:bCs/>
          <w:lang w:val="en-US"/>
        </w:rPr>
        <w:t xml:space="preserve">Coffs </w:t>
      </w:r>
      <w:proofErr w:type="spellStart"/>
      <w:r w:rsidRPr="0082122B">
        <w:rPr>
          <w:bCs/>
          <w:lang w:val="en-US"/>
        </w:rPr>
        <w:t>Harbour</w:t>
      </w:r>
      <w:proofErr w:type="spellEnd"/>
      <w:r w:rsidRPr="0082122B">
        <w:rPr>
          <w:bCs/>
          <w:lang w:val="en-US"/>
        </w:rPr>
        <w:t xml:space="preserve"> Women’s Health Centre</w:t>
      </w:r>
    </w:p>
    <w:p w14:paraId="444C5642" w14:textId="3F95E8DC" w:rsidR="000D586E" w:rsidRDefault="000D586E" w:rsidP="00FA7DC0">
      <w:pPr>
        <w:rPr>
          <w:bCs/>
          <w:lang w:val="en-US"/>
        </w:rPr>
      </w:pPr>
      <w:r w:rsidRPr="000D586E">
        <w:rPr>
          <w:bCs/>
          <w:lang w:val="en-US"/>
        </w:rPr>
        <w:t xml:space="preserve">Community Legal </w:t>
      </w:r>
      <w:proofErr w:type="spellStart"/>
      <w:r w:rsidRPr="000D586E">
        <w:rPr>
          <w:bCs/>
          <w:lang w:val="en-US"/>
        </w:rPr>
        <w:t>Centres</w:t>
      </w:r>
      <w:proofErr w:type="spellEnd"/>
      <w:r w:rsidRPr="000D586E">
        <w:rPr>
          <w:bCs/>
          <w:lang w:val="en-US"/>
        </w:rPr>
        <w:t xml:space="preserve"> NSW</w:t>
      </w:r>
    </w:p>
    <w:p w14:paraId="192C0122" w14:textId="48343ACF" w:rsidR="00A51AD0" w:rsidRDefault="00A51AD0" w:rsidP="00FA7DC0">
      <w:pPr>
        <w:rPr>
          <w:bCs/>
          <w:lang w:val="en-US"/>
        </w:rPr>
      </w:pPr>
      <w:r w:rsidRPr="00A51AD0">
        <w:rPr>
          <w:bCs/>
          <w:lang w:val="en-US"/>
        </w:rPr>
        <w:t>Compass Housing Services Co Ltd (Compass)</w:t>
      </w:r>
    </w:p>
    <w:p w14:paraId="23BA08C7" w14:textId="32EF8539" w:rsidR="00090374" w:rsidRDefault="00090374" w:rsidP="00FA7DC0">
      <w:pPr>
        <w:rPr>
          <w:bCs/>
          <w:lang w:val="en-US"/>
        </w:rPr>
      </w:pPr>
      <w:r w:rsidRPr="00090374">
        <w:rPr>
          <w:bCs/>
          <w:lang w:val="en-US"/>
        </w:rPr>
        <w:t>Cumberland Women’s Health Centre</w:t>
      </w:r>
    </w:p>
    <w:p w14:paraId="4D7631F2" w14:textId="4A66DC71" w:rsidR="00661D2C" w:rsidRDefault="00661D2C" w:rsidP="00FA7DC0">
      <w:pPr>
        <w:rPr>
          <w:bCs/>
          <w:lang w:val="en-US"/>
        </w:rPr>
      </w:pPr>
      <w:r w:rsidRPr="001B137F">
        <w:rPr>
          <w:bCs/>
          <w:lang w:val="en-US"/>
        </w:rPr>
        <w:t>Didactic Enterprises Pty Ltd</w:t>
      </w:r>
    </w:p>
    <w:p w14:paraId="7B704F22" w14:textId="1E98C2CA" w:rsidR="00042B39" w:rsidRDefault="00042B39" w:rsidP="00FA7DC0">
      <w:pPr>
        <w:rPr>
          <w:bCs/>
          <w:lang w:val="en-US"/>
        </w:rPr>
      </w:pPr>
      <w:r w:rsidRPr="00042B39">
        <w:rPr>
          <w:bCs/>
          <w:lang w:val="en-US"/>
        </w:rPr>
        <w:t xml:space="preserve">Disabled People’s </w:t>
      </w:r>
      <w:proofErr w:type="spellStart"/>
      <w:r w:rsidRPr="00042B39">
        <w:rPr>
          <w:bCs/>
          <w:lang w:val="en-US"/>
        </w:rPr>
        <w:t>Organisations</w:t>
      </w:r>
      <w:proofErr w:type="spellEnd"/>
      <w:r w:rsidRPr="00042B39">
        <w:rPr>
          <w:bCs/>
          <w:lang w:val="en-US"/>
        </w:rPr>
        <w:t xml:space="preserve"> Australia</w:t>
      </w:r>
    </w:p>
    <w:p w14:paraId="107969D3" w14:textId="1CDD80DF" w:rsidR="000359F3" w:rsidRDefault="000359F3" w:rsidP="00FA7DC0">
      <w:pPr>
        <w:rPr>
          <w:bCs/>
          <w:lang w:val="en-US"/>
        </w:rPr>
      </w:pPr>
      <w:r>
        <w:rPr>
          <w:bCs/>
          <w:lang w:val="en-US"/>
        </w:rPr>
        <w:t>Domestic Violence NSW</w:t>
      </w:r>
    </w:p>
    <w:p w14:paraId="6D059DC3" w14:textId="0B8245CB" w:rsidR="00A51AD0" w:rsidRDefault="00A51AD0" w:rsidP="00FA7DC0">
      <w:pPr>
        <w:rPr>
          <w:bCs/>
          <w:lang w:val="en-US"/>
        </w:rPr>
      </w:pPr>
      <w:r w:rsidRPr="00A51AD0">
        <w:rPr>
          <w:bCs/>
          <w:lang w:val="en-US"/>
        </w:rPr>
        <w:t>Domestic Violence Service Management</w:t>
      </w:r>
    </w:p>
    <w:p w14:paraId="136DC586" w14:textId="772429AA" w:rsidR="00C3031D" w:rsidRDefault="00C3031D" w:rsidP="00FA7DC0">
      <w:pPr>
        <w:rPr>
          <w:bCs/>
          <w:lang w:val="en-US"/>
        </w:rPr>
      </w:pPr>
      <w:r w:rsidRPr="00741812">
        <w:rPr>
          <w:bCs/>
          <w:lang w:val="en-US"/>
        </w:rPr>
        <w:t xml:space="preserve">Domestic Violence </w:t>
      </w:r>
      <w:r w:rsidRPr="00BC38EB">
        <w:rPr>
          <w:bCs/>
          <w:lang w:val="en-US"/>
        </w:rPr>
        <w:t>Accommodation Support, Baptist Care</w:t>
      </w:r>
    </w:p>
    <w:p w14:paraId="2884C1B4" w14:textId="0807CBE5" w:rsidR="00B37B31" w:rsidRDefault="00B37B31" w:rsidP="00FA7DC0">
      <w:pPr>
        <w:rPr>
          <w:bCs/>
          <w:lang w:val="en-US"/>
        </w:rPr>
      </w:pPr>
      <w:r w:rsidRPr="00B37B31">
        <w:rPr>
          <w:bCs/>
          <w:lang w:val="en-US"/>
        </w:rPr>
        <w:t>Ethnic Communities’ Council of New South Wales</w:t>
      </w:r>
    </w:p>
    <w:p w14:paraId="7268AF40" w14:textId="351824E9" w:rsidR="00E16DCB" w:rsidRDefault="00E16DCB" w:rsidP="00FA7DC0">
      <w:pPr>
        <w:rPr>
          <w:bCs/>
          <w:lang w:val="en-US"/>
        </w:rPr>
      </w:pPr>
      <w:r w:rsidRPr="00E16DCB">
        <w:rPr>
          <w:bCs/>
          <w:lang w:val="en-US"/>
        </w:rPr>
        <w:t>Ethnic Community Services Cooperative Ltd</w:t>
      </w:r>
    </w:p>
    <w:p w14:paraId="55C11BA8" w14:textId="6C4EE860" w:rsidR="00134D57" w:rsidRDefault="00134D57" w:rsidP="00FA7DC0">
      <w:pPr>
        <w:rPr>
          <w:bCs/>
          <w:lang w:val="en-US"/>
        </w:rPr>
      </w:pPr>
      <w:r>
        <w:rPr>
          <w:bCs/>
          <w:lang w:val="en-US"/>
        </w:rPr>
        <w:t>Equality Rights Alliance</w:t>
      </w:r>
    </w:p>
    <w:p w14:paraId="61B973FF" w14:textId="160C6E26" w:rsidR="00B37B31" w:rsidRDefault="00B37B31" w:rsidP="00FA7DC0">
      <w:pPr>
        <w:rPr>
          <w:bCs/>
          <w:lang w:val="en-US"/>
        </w:rPr>
      </w:pPr>
      <w:r w:rsidRPr="00B37B31">
        <w:rPr>
          <w:bCs/>
          <w:lang w:val="en-US"/>
        </w:rPr>
        <w:t>Federation of Ethnic Communities’ Councils of Australia</w:t>
      </w:r>
    </w:p>
    <w:p w14:paraId="07D86225" w14:textId="1339EA01" w:rsidR="00BD2416" w:rsidRPr="00BD2416" w:rsidRDefault="00BD2416" w:rsidP="00FA7DC0">
      <w:pPr>
        <w:rPr>
          <w:lang w:val="en-GB"/>
        </w:rPr>
      </w:pPr>
      <w:r w:rsidRPr="00BD2416">
        <w:rPr>
          <w:lang w:val="en-US"/>
        </w:rPr>
        <w:t>Feminist Legal Clinic</w:t>
      </w:r>
    </w:p>
    <w:p w14:paraId="497F585E" w14:textId="77777777" w:rsidR="00BD2416" w:rsidRDefault="00BD2416" w:rsidP="00BD2416">
      <w:pPr>
        <w:rPr>
          <w:lang w:val="en-US"/>
        </w:rPr>
      </w:pPr>
      <w:r w:rsidRPr="00BD2416">
        <w:rPr>
          <w:lang w:val="en-US"/>
        </w:rPr>
        <w:t xml:space="preserve">Gethsemane Community </w:t>
      </w:r>
      <w:proofErr w:type="spellStart"/>
      <w:r w:rsidRPr="00BD2416">
        <w:rPr>
          <w:lang w:val="en-US"/>
        </w:rPr>
        <w:t>Inc</w:t>
      </w:r>
      <w:proofErr w:type="spellEnd"/>
    </w:p>
    <w:p w14:paraId="1AF4C3B0" w14:textId="3B03F13B" w:rsidR="00BD2416" w:rsidRDefault="00BD2416" w:rsidP="00BD2416">
      <w:pPr>
        <w:rPr>
          <w:bCs/>
          <w:lang w:val="en-US"/>
        </w:rPr>
      </w:pPr>
      <w:r w:rsidRPr="00835F11">
        <w:rPr>
          <w:bCs/>
          <w:lang w:val="en-US"/>
        </w:rPr>
        <w:t>Homelessness NSW</w:t>
      </w:r>
    </w:p>
    <w:p w14:paraId="34AFA268" w14:textId="50F631B8" w:rsidR="00FD14E4" w:rsidRDefault="00FD14E4" w:rsidP="00BD2416">
      <w:pPr>
        <w:rPr>
          <w:lang w:val="en-US"/>
        </w:rPr>
      </w:pPr>
      <w:r w:rsidRPr="00FD14E4">
        <w:rPr>
          <w:lang w:val="en-US"/>
        </w:rPr>
        <w:t>Hunter Community Legal Centre</w:t>
      </w:r>
    </w:p>
    <w:p w14:paraId="7B688C54" w14:textId="649EB21E" w:rsidR="006261D2" w:rsidRDefault="006261D2" w:rsidP="00BD2416">
      <w:pPr>
        <w:rPr>
          <w:lang w:val="en-US"/>
        </w:rPr>
      </w:pPr>
      <w:proofErr w:type="spellStart"/>
      <w:r w:rsidRPr="009A3610">
        <w:rPr>
          <w:lang w:val="en-US"/>
        </w:rPr>
        <w:t>Illawarra</w:t>
      </w:r>
      <w:proofErr w:type="spellEnd"/>
      <w:r w:rsidRPr="009A3610">
        <w:rPr>
          <w:lang w:val="en-US"/>
        </w:rPr>
        <w:t xml:space="preserve"> Women’s Health Centre</w:t>
      </w:r>
      <w:r w:rsidRPr="00FB1C34">
        <w:rPr>
          <w:lang w:val="en-US"/>
        </w:rPr>
        <w:t xml:space="preserve"> </w:t>
      </w:r>
    </w:p>
    <w:p w14:paraId="63D5A147" w14:textId="15991D8D" w:rsidR="00E16DCB" w:rsidRDefault="00E16DCB" w:rsidP="00BD2416">
      <w:pPr>
        <w:rPr>
          <w:lang w:val="en-US"/>
        </w:rPr>
      </w:pPr>
      <w:r w:rsidRPr="00E16DCB">
        <w:rPr>
          <w:lang w:val="en-US"/>
        </w:rPr>
        <w:t xml:space="preserve">Immigrant Women’s </w:t>
      </w:r>
      <w:proofErr w:type="spellStart"/>
      <w:r w:rsidRPr="00E16DCB">
        <w:rPr>
          <w:lang w:val="en-US"/>
        </w:rPr>
        <w:t>Speakout</w:t>
      </w:r>
      <w:proofErr w:type="spellEnd"/>
      <w:r w:rsidRPr="00E16DCB">
        <w:rPr>
          <w:lang w:val="en-US"/>
        </w:rPr>
        <w:t xml:space="preserve"> Association of NSW</w:t>
      </w:r>
    </w:p>
    <w:p w14:paraId="4767BF45" w14:textId="7221A79C" w:rsidR="00D653AC" w:rsidRPr="00BD2416" w:rsidRDefault="00D653AC" w:rsidP="00BD2416">
      <w:pPr>
        <w:rPr>
          <w:lang w:val="en-US"/>
        </w:rPr>
      </w:pPr>
      <w:r w:rsidRPr="00D653AC">
        <w:rPr>
          <w:lang w:val="en-US"/>
        </w:rPr>
        <w:t>Immigration Advice and Rights Centre</w:t>
      </w:r>
    </w:p>
    <w:p w14:paraId="2E432109" w14:textId="60571548" w:rsidR="00BD2416" w:rsidRDefault="00BD2416" w:rsidP="00BD2416">
      <w:pPr>
        <w:rPr>
          <w:lang w:val="en-US"/>
        </w:rPr>
      </w:pPr>
      <w:r>
        <w:rPr>
          <w:lang w:val="en-US"/>
        </w:rPr>
        <w:t>Kingsford Legal Centre</w:t>
      </w:r>
    </w:p>
    <w:p w14:paraId="4D3B8DEB" w14:textId="00C05A53" w:rsidR="00A51AD0" w:rsidRDefault="00A51AD0" w:rsidP="00BD2416">
      <w:pPr>
        <w:rPr>
          <w:lang w:val="en-US"/>
        </w:rPr>
      </w:pPr>
      <w:r>
        <w:rPr>
          <w:lang w:val="en-US"/>
        </w:rPr>
        <w:t>Macarthur Legal Centre</w:t>
      </w:r>
    </w:p>
    <w:p w14:paraId="32AE1875" w14:textId="5BED0211" w:rsidR="00E90B03" w:rsidRDefault="00E90B03" w:rsidP="00BD2416">
      <w:pPr>
        <w:rPr>
          <w:lang w:val="en-US"/>
        </w:rPr>
      </w:pPr>
      <w:r w:rsidRPr="00E90B03">
        <w:rPr>
          <w:lang w:val="en-US"/>
        </w:rPr>
        <w:t xml:space="preserve">Manly </w:t>
      </w:r>
      <w:proofErr w:type="spellStart"/>
      <w:r w:rsidRPr="00E90B03">
        <w:rPr>
          <w:lang w:val="en-US"/>
        </w:rPr>
        <w:t>Warringah</w:t>
      </w:r>
      <w:proofErr w:type="spellEnd"/>
      <w:r w:rsidRPr="00E90B03">
        <w:rPr>
          <w:lang w:val="en-US"/>
        </w:rPr>
        <w:t xml:space="preserve"> Women’s Resource Centre</w:t>
      </w:r>
    </w:p>
    <w:p w14:paraId="7A9A40FC" w14:textId="0ABC0A59" w:rsidR="008A6AE1" w:rsidRDefault="008A6AE1" w:rsidP="00BD2416">
      <w:pPr>
        <w:rPr>
          <w:lang w:val="en-US"/>
        </w:rPr>
      </w:pPr>
      <w:proofErr w:type="spellStart"/>
      <w:r w:rsidRPr="008A6AE1">
        <w:rPr>
          <w:lang w:val="en-US"/>
        </w:rPr>
        <w:t>Marrickville</w:t>
      </w:r>
      <w:proofErr w:type="spellEnd"/>
      <w:r w:rsidRPr="008A6AE1">
        <w:rPr>
          <w:lang w:val="en-US"/>
        </w:rPr>
        <w:t xml:space="preserve"> Legal Centre</w:t>
      </w:r>
    </w:p>
    <w:p w14:paraId="0A190778" w14:textId="7D404980" w:rsidR="00A07797" w:rsidRDefault="00A07797" w:rsidP="00BD2416">
      <w:pPr>
        <w:rPr>
          <w:lang w:val="en-US"/>
        </w:rPr>
      </w:pPr>
      <w:r>
        <w:rPr>
          <w:lang w:val="en-US"/>
        </w:rPr>
        <w:t>Metro Assist</w:t>
      </w:r>
    </w:p>
    <w:p w14:paraId="23AF6A05" w14:textId="1B83106B" w:rsidR="00A07797" w:rsidRDefault="00A07797" w:rsidP="00BD2416">
      <w:pPr>
        <w:rPr>
          <w:lang w:val="en-US"/>
        </w:rPr>
      </w:pPr>
      <w:r w:rsidRPr="00A07797">
        <w:rPr>
          <w:lang w:val="en-US"/>
        </w:rPr>
        <w:t>Milk Crate Theatre</w:t>
      </w:r>
    </w:p>
    <w:p w14:paraId="36B3CA36" w14:textId="668344E2" w:rsidR="00676F86" w:rsidRDefault="00676F86" w:rsidP="00BD2416">
      <w:pPr>
        <w:rPr>
          <w:lang w:val="en-US"/>
        </w:rPr>
      </w:pPr>
      <w:proofErr w:type="spellStart"/>
      <w:r>
        <w:rPr>
          <w:lang w:val="en-US"/>
        </w:rPr>
        <w:t>Monaro</w:t>
      </w:r>
      <w:proofErr w:type="spellEnd"/>
      <w:r>
        <w:rPr>
          <w:lang w:val="en-US"/>
        </w:rPr>
        <w:t xml:space="preserve"> Community A</w:t>
      </w:r>
      <w:r w:rsidRPr="00676F86">
        <w:rPr>
          <w:lang w:val="en-US"/>
        </w:rPr>
        <w:t>ccess Service</w:t>
      </w:r>
    </w:p>
    <w:p w14:paraId="245F511F" w14:textId="77B7DE3C" w:rsidR="00F75E10" w:rsidRDefault="00F75E10" w:rsidP="00BD2416">
      <w:pPr>
        <w:rPr>
          <w:lang w:val="en-US"/>
        </w:rPr>
      </w:pPr>
      <w:r>
        <w:rPr>
          <w:lang w:val="en-US"/>
        </w:rPr>
        <w:t>NCOSS</w:t>
      </w:r>
    </w:p>
    <w:p w14:paraId="18E6EF76" w14:textId="6E7D320B" w:rsidR="00FD14E4" w:rsidRDefault="00FD14E4" w:rsidP="00BD2416">
      <w:pPr>
        <w:rPr>
          <w:lang w:val="en-US"/>
        </w:rPr>
      </w:pPr>
      <w:r w:rsidRPr="00FD14E4">
        <w:rPr>
          <w:lang w:val="en-US"/>
        </w:rPr>
        <w:t xml:space="preserve">NSW Family Services </w:t>
      </w:r>
      <w:proofErr w:type="spellStart"/>
      <w:r w:rsidRPr="00FD14E4">
        <w:rPr>
          <w:lang w:val="en-US"/>
        </w:rPr>
        <w:t>Inc</w:t>
      </w:r>
      <w:proofErr w:type="spellEnd"/>
      <w:r w:rsidRPr="00FD14E4">
        <w:rPr>
          <w:lang w:val="en-US"/>
        </w:rPr>
        <w:t xml:space="preserve"> (</w:t>
      </w:r>
      <w:proofErr w:type="spellStart"/>
      <w:r w:rsidRPr="00FD14E4">
        <w:rPr>
          <w:lang w:val="en-US"/>
        </w:rPr>
        <w:t>Fams</w:t>
      </w:r>
      <w:proofErr w:type="spellEnd"/>
      <w:r w:rsidRPr="00FD14E4">
        <w:rPr>
          <w:lang w:val="en-US"/>
        </w:rPr>
        <w:t>)</w:t>
      </w:r>
    </w:p>
    <w:p w14:paraId="392312AA" w14:textId="118FD6C8" w:rsidR="00CF08DA" w:rsidRDefault="00CF08DA" w:rsidP="00BD2416">
      <w:pPr>
        <w:rPr>
          <w:lang w:val="en-US"/>
        </w:rPr>
      </w:pPr>
      <w:proofErr w:type="spellStart"/>
      <w:r w:rsidRPr="00CF08DA">
        <w:rPr>
          <w:lang w:val="en-US"/>
        </w:rPr>
        <w:t>Narrandera</w:t>
      </w:r>
      <w:proofErr w:type="spellEnd"/>
      <w:r w:rsidRPr="00CF08DA">
        <w:rPr>
          <w:lang w:val="en-US"/>
        </w:rPr>
        <w:t xml:space="preserve"> Domestic Violence Committee</w:t>
      </w:r>
    </w:p>
    <w:p w14:paraId="3F30CD7C" w14:textId="102D272F" w:rsidR="00BA1F81" w:rsidRDefault="00BA1F81" w:rsidP="00BD2416">
      <w:pPr>
        <w:rPr>
          <w:lang w:val="en-US"/>
        </w:rPr>
      </w:pPr>
      <w:r>
        <w:rPr>
          <w:lang w:val="en-US"/>
        </w:rPr>
        <w:t xml:space="preserve">National Council of </w:t>
      </w:r>
      <w:r w:rsidRPr="00BA1F81">
        <w:rPr>
          <w:lang w:val="en-US"/>
        </w:rPr>
        <w:t>Single Mothers &amp; their Children</w:t>
      </w:r>
    </w:p>
    <w:p w14:paraId="6CC80549" w14:textId="507FA77F" w:rsidR="00042B39" w:rsidRDefault="00042B39" w:rsidP="00BD2416">
      <w:pPr>
        <w:rPr>
          <w:bCs/>
          <w:lang w:val="en-US"/>
        </w:rPr>
      </w:pPr>
      <w:r w:rsidRPr="0057197E">
        <w:rPr>
          <w:bCs/>
          <w:lang w:val="en-US"/>
        </w:rPr>
        <w:t>National Ethnic Disability Alliance</w:t>
      </w:r>
    </w:p>
    <w:p w14:paraId="66386595" w14:textId="1C9DE903" w:rsidR="0081628E" w:rsidRDefault="0081628E" w:rsidP="00BD2416">
      <w:pPr>
        <w:rPr>
          <w:bCs/>
        </w:rPr>
      </w:pPr>
      <w:r w:rsidRPr="0081628E">
        <w:rPr>
          <w:bCs/>
        </w:rPr>
        <w:t>New England and Western Tenants Advice and Advocacy Service</w:t>
      </w:r>
    </w:p>
    <w:p w14:paraId="0EA6E7E1" w14:textId="341A6580" w:rsidR="00BC38EB" w:rsidRPr="00BC38EB" w:rsidRDefault="00BC38EB" w:rsidP="00BD2416">
      <w:pPr>
        <w:rPr>
          <w:bCs/>
          <w:lang w:val="en-US"/>
        </w:rPr>
      </w:pPr>
      <w:r w:rsidRPr="00BC38EB">
        <w:rPr>
          <w:bCs/>
          <w:lang w:val="en-US"/>
        </w:rPr>
        <w:t xml:space="preserve">Newtown </w:t>
      </w:r>
      <w:proofErr w:type="spellStart"/>
      <w:r w:rsidRPr="00BC38EB">
        <w:rPr>
          <w:bCs/>
          <w:lang w:val="en-US"/>
        </w:rPr>
        <w:t>Neighbourhood</w:t>
      </w:r>
      <w:proofErr w:type="spellEnd"/>
      <w:r w:rsidRPr="00BC38EB">
        <w:rPr>
          <w:bCs/>
          <w:lang w:val="en-US"/>
        </w:rPr>
        <w:t xml:space="preserve"> Centre</w:t>
      </w:r>
    </w:p>
    <w:p w14:paraId="7555FCD6" w14:textId="7ED1A296" w:rsidR="00DE4B38" w:rsidRPr="00042B39" w:rsidRDefault="00DE4B38" w:rsidP="00BD2416">
      <w:pPr>
        <w:rPr>
          <w:lang w:val="en-US"/>
        </w:rPr>
      </w:pPr>
      <w:r w:rsidRPr="00DE4B38">
        <w:rPr>
          <w:lang w:val="en-US"/>
        </w:rPr>
        <w:t>Northern Rivers Community Legal Centre</w:t>
      </w:r>
    </w:p>
    <w:p w14:paraId="2B940EE3" w14:textId="6A0BDC53" w:rsidR="0082122B" w:rsidRDefault="00222808" w:rsidP="00222808">
      <w:pPr>
        <w:rPr>
          <w:lang w:val="en-GB"/>
        </w:rPr>
      </w:pPr>
      <w:r w:rsidRPr="00222808">
        <w:rPr>
          <w:lang w:val="en-GB"/>
        </w:rPr>
        <w:t>NSW LGBTIQ Domestic and Family Violence Interagency</w:t>
      </w:r>
    </w:p>
    <w:p w14:paraId="4954BBC8" w14:textId="6487C818" w:rsidR="001C201E" w:rsidRDefault="001C201E" w:rsidP="00222808">
      <w:pPr>
        <w:rPr>
          <w:lang w:val="en-GB"/>
        </w:rPr>
      </w:pPr>
      <w:r w:rsidRPr="00622E8F">
        <w:rPr>
          <w:lang w:val="en-GB"/>
        </w:rPr>
        <w:t>NSW Women’s Alliance</w:t>
      </w:r>
    </w:p>
    <w:p w14:paraId="27C66C1F" w14:textId="022EA17B" w:rsidR="00A07797" w:rsidRDefault="00A07797" w:rsidP="00222808">
      <w:pPr>
        <w:rPr>
          <w:iCs/>
          <w:lang w:val="en-US"/>
        </w:rPr>
      </w:pPr>
      <w:proofErr w:type="spellStart"/>
      <w:r w:rsidRPr="0057197E">
        <w:rPr>
          <w:iCs/>
          <w:lang w:val="en-US"/>
        </w:rPr>
        <w:t>Penrith</w:t>
      </w:r>
      <w:proofErr w:type="spellEnd"/>
      <w:r w:rsidRPr="0057197E">
        <w:rPr>
          <w:iCs/>
          <w:lang w:val="en-US"/>
        </w:rPr>
        <w:t xml:space="preserve"> Women's Health Centre</w:t>
      </w:r>
    </w:p>
    <w:p w14:paraId="64104F64" w14:textId="3B14EE4D" w:rsidR="0082122B" w:rsidRDefault="0082122B" w:rsidP="00222808">
      <w:pPr>
        <w:rPr>
          <w:iCs/>
          <w:lang w:val="en-US"/>
        </w:rPr>
      </w:pPr>
      <w:r>
        <w:rPr>
          <w:iCs/>
          <w:lang w:val="en-US"/>
        </w:rPr>
        <w:t>People with Disability Australia</w:t>
      </w:r>
    </w:p>
    <w:p w14:paraId="08F4294C" w14:textId="72A9A0E9" w:rsidR="002E540D" w:rsidRDefault="002E540D" w:rsidP="00222808">
      <w:pPr>
        <w:rPr>
          <w:bCs/>
          <w:iCs/>
          <w:lang w:val="en-US"/>
        </w:rPr>
      </w:pPr>
      <w:r>
        <w:rPr>
          <w:iCs/>
          <w:lang w:val="en-US"/>
        </w:rPr>
        <w:t xml:space="preserve">Port Macquarie </w:t>
      </w:r>
      <w:r w:rsidRPr="002E540D">
        <w:rPr>
          <w:iCs/>
          <w:lang w:val="en-US"/>
        </w:rPr>
        <w:t xml:space="preserve">Hastings </w:t>
      </w:r>
      <w:r w:rsidRPr="00BC38EB">
        <w:rPr>
          <w:bCs/>
          <w:iCs/>
          <w:lang w:val="en-US"/>
        </w:rPr>
        <w:t>Domestic &amp; Family Violence Specialist Service</w:t>
      </w:r>
    </w:p>
    <w:p w14:paraId="3580853A" w14:textId="1E83DFE2" w:rsidR="00412734" w:rsidRDefault="00412734" w:rsidP="00222808">
      <w:pPr>
        <w:rPr>
          <w:iCs/>
          <w:lang w:val="en-US"/>
        </w:rPr>
      </w:pPr>
      <w:r>
        <w:rPr>
          <w:bCs/>
          <w:iCs/>
          <w:lang w:val="en-US"/>
        </w:rPr>
        <w:t>Public Interest Advocacy Centre</w:t>
      </w:r>
    </w:p>
    <w:p w14:paraId="25357FED" w14:textId="10796E95" w:rsidR="00FB1C34" w:rsidRDefault="00FB1C34" w:rsidP="00222808">
      <w:pPr>
        <w:rPr>
          <w:iCs/>
          <w:lang w:val="en-US"/>
        </w:rPr>
      </w:pPr>
      <w:r w:rsidRPr="00FB1C34">
        <w:rPr>
          <w:iCs/>
          <w:lang w:val="en-US"/>
        </w:rPr>
        <w:t>Rape &amp; Domestic Violence Services Australia</w:t>
      </w:r>
    </w:p>
    <w:p w14:paraId="7A22194E" w14:textId="0931C624" w:rsidR="001B137F" w:rsidRDefault="001B137F" w:rsidP="00222808">
      <w:pPr>
        <w:rPr>
          <w:iCs/>
          <w:lang w:val="en-US"/>
        </w:rPr>
      </w:pPr>
      <w:proofErr w:type="spellStart"/>
      <w:r>
        <w:rPr>
          <w:iCs/>
          <w:lang w:val="en-US"/>
        </w:rPr>
        <w:t>Redfern</w:t>
      </w:r>
      <w:proofErr w:type="spellEnd"/>
      <w:r>
        <w:rPr>
          <w:iCs/>
          <w:lang w:val="en-US"/>
        </w:rPr>
        <w:t xml:space="preserve"> Legal Centre</w:t>
      </w:r>
    </w:p>
    <w:p w14:paraId="5673CF45" w14:textId="33E35CF0" w:rsidR="00A07797" w:rsidRDefault="00A07797" w:rsidP="00222808">
      <w:pPr>
        <w:rPr>
          <w:iCs/>
          <w:lang w:val="en-US"/>
        </w:rPr>
      </w:pPr>
      <w:r>
        <w:rPr>
          <w:iCs/>
          <w:lang w:val="en-US"/>
        </w:rPr>
        <w:t>Settlement Services International</w:t>
      </w:r>
    </w:p>
    <w:p w14:paraId="52EBB738" w14:textId="37E0D2CF" w:rsidR="001B137F" w:rsidRDefault="001B137F" w:rsidP="00222808">
      <w:pPr>
        <w:rPr>
          <w:lang w:val="en-US"/>
        </w:rPr>
      </w:pPr>
      <w:r w:rsidRPr="001B137F">
        <w:rPr>
          <w:lang w:val="en-US"/>
        </w:rPr>
        <w:t>Singleton Council</w:t>
      </w:r>
    </w:p>
    <w:p w14:paraId="2C83A31F" w14:textId="5115AE4F" w:rsidR="00B76C36" w:rsidRPr="00B76C36" w:rsidRDefault="00B76C36" w:rsidP="00222808">
      <w:pPr>
        <w:rPr>
          <w:lang w:val="en-GB"/>
        </w:rPr>
      </w:pPr>
      <w:proofErr w:type="spellStart"/>
      <w:r w:rsidRPr="00500DFA">
        <w:rPr>
          <w:iCs/>
          <w:lang w:val="en-US"/>
        </w:rPr>
        <w:t>Soroptimist</w:t>
      </w:r>
      <w:proofErr w:type="spellEnd"/>
      <w:r w:rsidRPr="00500DFA">
        <w:rPr>
          <w:iCs/>
          <w:lang w:val="en-US"/>
        </w:rPr>
        <w:t xml:space="preserve"> International of Australia</w:t>
      </w:r>
    </w:p>
    <w:p w14:paraId="6A6E6A23" w14:textId="43689029" w:rsidR="00222808" w:rsidRDefault="00222808" w:rsidP="00BD2416">
      <w:pPr>
        <w:rPr>
          <w:lang w:val="en-US"/>
        </w:rPr>
      </w:pPr>
      <w:proofErr w:type="spellStart"/>
      <w:r w:rsidRPr="00222808">
        <w:rPr>
          <w:lang w:val="en-US"/>
        </w:rPr>
        <w:t>Soroptimist</w:t>
      </w:r>
      <w:proofErr w:type="spellEnd"/>
      <w:r w:rsidRPr="00222808">
        <w:rPr>
          <w:lang w:val="en-US"/>
        </w:rPr>
        <w:t xml:space="preserve"> International of Hornsby</w:t>
      </w:r>
    </w:p>
    <w:p w14:paraId="65CF3869" w14:textId="59B40E80" w:rsidR="009361EF" w:rsidRDefault="009361EF" w:rsidP="00BD2416">
      <w:pPr>
        <w:rPr>
          <w:lang w:val="en-US"/>
        </w:rPr>
      </w:pPr>
      <w:proofErr w:type="spellStart"/>
      <w:r w:rsidRPr="009361EF">
        <w:rPr>
          <w:lang w:val="en-US"/>
        </w:rPr>
        <w:t>Soroptimist</w:t>
      </w:r>
      <w:proofErr w:type="spellEnd"/>
      <w:r w:rsidRPr="009361EF">
        <w:rPr>
          <w:lang w:val="en-US"/>
        </w:rPr>
        <w:t xml:space="preserve"> International Region of NSW </w:t>
      </w:r>
      <w:proofErr w:type="spellStart"/>
      <w:r w:rsidRPr="009361EF">
        <w:rPr>
          <w:lang w:val="en-US"/>
        </w:rPr>
        <w:t>Inc</w:t>
      </w:r>
      <w:proofErr w:type="spellEnd"/>
    </w:p>
    <w:p w14:paraId="7B25CFED" w14:textId="74A6B1E7" w:rsidR="000B44EA" w:rsidRDefault="000B44EA" w:rsidP="00BD2416">
      <w:pPr>
        <w:rPr>
          <w:lang w:val="en-US"/>
        </w:rPr>
      </w:pPr>
      <w:r w:rsidRPr="000B44EA">
        <w:rPr>
          <w:lang w:val="en-US"/>
        </w:rPr>
        <w:t>South West Sydney Tenants Advice and Advocacy Service</w:t>
      </w:r>
    </w:p>
    <w:p w14:paraId="03E923F9" w14:textId="76998221" w:rsidR="004E6675" w:rsidRDefault="00A4070B" w:rsidP="00BD2416">
      <w:pPr>
        <w:rPr>
          <w:lang w:val="en-US"/>
        </w:rPr>
      </w:pPr>
      <w:r w:rsidRPr="00A4070B">
        <w:rPr>
          <w:lang w:val="en-US"/>
        </w:rPr>
        <w:t xml:space="preserve">St </w:t>
      </w:r>
      <w:proofErr w:type="spellStart"/>
      <w:r w:rsidRPr="00A4070B">
        <w:rPr>
          <w:lang w:val="en-US"/>
        </w:rPr>
        <w:t>Marys</w:t>
      </w:r>
      <w:proofErr w:type="spellEnd"/>
      <w:r w:rsidRPr="00A4070B">
        <w:rPr>
          <w:lang w:val="en-US"/>
        </w:rPr>
        <w:t xml:space="preserve"> Area Community Development Project </w:t>
      </w:r>
      <w:proofErr w:type="spellStart"/>
      <w:r w:rsidRPr="00A4070B">
        <w:rPr>
          <w:lang w:val="en-US"/>
        </w:rPr>
        <w:t>Inc</w:t>
      </w:r>
      <w:proofErr w:type="spellEnd"/>
    </w:p>
    <w:p w14:paraId="5112A69F" w14:textId="4F419A8B" w:rsidR="00BD2416" w:rsidRDefault="00BD2416" w:rsidP="00BD2416">
      <w:pPr>
        <w:rPr>
          <w:lang w:val="en-US"/>
        </w:rPr>
      </w:pPr>
      <w:r>
        <w:rPr>
          <w:lang w:val="en-US"/>
        </w:rPr>
        <w:t>Tenants</w:t>
      </w:r>
      <w:r w:rsidR="00861F1D">
        <w:rPr>
          <w:lang w:val="en-US"/>
        </w:rPr>
        <w:t>’</w:t>
      </w:r>
      <w:r>
        <w:rPr>
          <w:lang w:val="en-US"/>
        </w:rPr>
        <w:t xml:space="preserve"> Union of NSW</w:t>
      </w:r>
    </w:p>
    <w:p w14:paraId="66CC0472" w14:textId="3BD36C05" w:rsidR="00E26964" w:rsidRDefault="00E26964" w:rsidP="00BD2416">
      <w:pPr>
        <w:rPr>
          <w:lang w:val="en-US"/>
        </w:rPr>
      </w:pPr>
      <w:r w:rsidRPr="00E26964">
        <w:rPr>
          <w:lang w:val="en-US"/>
        </w:rPr>
        <w:t>Uniting</w:t>
      </w:r>
    </w:p>
    <w:p w14:paraId="12B659C5" w14:textId="789E9AED" w:rsidR="00ED37FD" w:rsidRDefault="00ED37FD" w:rsidP="00BD2416">
      <w:pPr>
        <w:rPr>
          <w:lang w:val="en-US"/>
        </w:rPr>
      </w:pPr>
      <w:r w:rsidRPr="00ED37FD">
        <w:rPr>
          <w:lang w:val="en-US"/>
        </w:rPr>
        <w:t>Uniting Church in Australia, Synod of NSW and ACT</w:t>
      </w:r>
    </w:p>
    <w:p w14:paraId="76ED4B94" w14:textId="087962B5" w:rsidR="00E26964" w:rsidRDefault="00E26964" w:rsidP="00BD2416">
      <w:pPr>
        <w:rPr>
          <w:lang w:val="en-US"/>
        </w:rPr>
      </w:pPr>
      <w:proofErr w:type="spellStart"/>
      <w:r w:rsidRPr="00E26964">
        <w:rPr>
          <w:lang w:val="en-US"/>
        </w:rPr>
        <w:t>Wagga</w:t>
      </w:r>
      <w:proofErr w:type="spellEnd"/>
      <w:r w:rsidRPr="00E26964">
        <w:rPr>
          <w:lang w:val="en-US"/>
        </w:rPr>
        <w:t xml:space="preserve"> Women's Health Centre</w:t>
      </w:r>
    </w:p>
    <w:p w14:paraId="16BB2FD8" w14:textId="7074D61C" w:rsidR="004330F7" w:rsidRDefault="004330F7" w:rsidP="00BD2416">
      <w:pPr>
        <w:rPr>
          <w:lang w:val="en-US"/>
        </w:rPr>
      </w:pPr>
      <w:proofErr w:type="spellStart"/>
      <w:r>
        <w:rPr>
          <w:lang w:val="en-US"/>
        </w:rPr>
        <w:t>Waminda</w:t>
      </w:r>
      <w:proofErr w:type="spellEnd"/>
      <w:r>
        <w:rPr>
          <w:lang w:val="en-US"/>
        </w:rPr>
        <w:t xml:space="preserve"> -</w:t>
      </w:r>
      <w:r w:rsidR="00425DA2">
        <w:rPr>
          <w:lang w:val="en-US"/>
        </w:rPr>
        <w:t xml:space="preserve"> </w:t>
      </w:r>
      <w:r w:rsidRPr="004330F7">
        <w:rPr>
          <w:lang w:val="en-US"/>
        </w:rPr>
        <w:t>South Coast Women’s Health and Welfare Aboriginal Corporation</w:t>
      </w:r>
    </w:p>
    <w:p w14:paraId="68600F5F" w14:textId="2CBA5D4A" w:rsidR="004C213D" w:rsidRDefault="004C213D" w:rsidP="00BD2416">
      <w:pPr>
        <w:rPr>
          <w:lang w:val="en-US"/>
        </w:rPr>
      </w:pPr>
      <w:proofErr w:type="spellStart"/>
      <w:r w:rsidRPr="004C213D">
        <w:rPr>
          <w:lang w:val="en-US"/>
        </w:rPr>
        <w:t>Warrina</w:t>
      </w:r>
      <w:proofErr w:type="spellEnd"/>
      <w:r w:rsidRPr="004C213D">
        <w:rPr>
          <w:lang w:val="en-US"/>
        </w:rPr>
        <w:t xml:space="preserve"> D</w:t>
      </w:r>
      <w:r>
        <w:rPr>
          <w:lang w:val="en-US"/>
        </w:rPr>
        <w:t>omestic and Family Violence Spe</w:t>
      </w:r>
      <w:r w:rsidRPr="004C213D">
        <w:rPr>
          <w:lang w:val="en-US"/>
        </w:rPr>
        <w:t>cialist Services</w:t>
      </w:r>
    </w:p>
    <w:p w14:paraId="2A5D1894" w14:textId="2412ACDD" w:rsidR="00546771" w:rsidRDefault="009F4027" w:rsidP="00BD2416">
      <w:pPr>
        <w:rPr>
          <w:lang w:val="en-US"/>
        </w:rPr>
      </w:pPr>
      <w:r>
        <w:rPr>
          <w:lang w:val="en-US"/>
        </w:rPr>
        <w:t>Wentworth Community H</w:t>
      </w:r>
      <w:r w:rsidR="00546771">
        <w:rPr>
          <w:lang w:val="en-US"/>
        </w:rPr>
        <w:t>ousing</w:t>
      </w:r>
    </w:p>
    <w:p w14:paraId="048BFE5C" w14:textId="09A9BC62" w:rsidR="00861F1D" w:rsidRDefault="00861F1D" w:rsidP="00BD2416">
      <w:pPr>
        <w:rPr>
          <w:lang w:val="en-US"/>
        </w:rPr>
      </w:pPr>
      <w:r>
        <w:rPr>
          <w:lang w:val="en-US"/>
        </w:rPr>
        <w:t>Western NSW Community Legal Centre</w:t>
      </w:r>
    </w:p>
    <w:p w14:paraId="2AF173EE" w14:textId="70F0D283" w:rsidR="00FA70EE" w:rsidRPr="00BD2416" w:rsidRDefault="00FA70EE" w:rsidP="00BD2416">
      <w:pPr>
        <w:rPr>
          <w:lang w:val="en-US"/>
        </w:rPr>
      </w:pPr>
      <w:r>
        <w:rPr>
          <w:lang w:val="en-US"/>
        </w:rPr>
        <w:t>White Ribbon Australia</w:t>
      </w:r>
    </w:p>
    <w:p w14:paraId="57FB0895" w14:textId="442B961B" w:rsidR="00B4629B" w:rsidRDefault="00861F1D" w:rsidP="00FA7DC0">
      <w:pPr>
        <w:rPr>
          <w:iCs/>
          <w:lang w:val="en-US"/>
        </w:rPr>
      </w:pPr>
      <w:proofErr w:type="spellStart"/>
      <w:r w:rsidRPr="00835F11">
        <w:rPr>
          <w:iCs/>
          <w:lang w:val="en-US"/>
        </w:rPr>
        <w:t>Wirringa</w:t>
      </w:r>
      <w:proofErr w:type="spellEnd"/>
      <w:r w:rsidRPr="00835F11">
        <w:rPr>
          <w:iCs/>
          <w:lang w:val="en-US"/>
        </w:rPr>
        <w:t xml:space="preserve"> </w:t>
      </w:r>
      <w:proofErr w:type="spellStart"/>
      <w:r w:rsidRPr="00835F11">
        <w:rPr>
          <w:iCs/>
          <w:lang w:val="en-US"/>
        </w:rPr>
        <w:t>Baiya</w:t>
      </w:r>
      <w:proofErr w:type="spellEnd"/>
      <w:r w:rsidRPr="00835F11">
        <w:rPr>
          <w:iCs/>
          <w:lang w:val="en-US"/>
        </w:rPr>
        <w:t xml:space="preserve"> Aboriginal Women's Legal Centre</w:t>
      </w:r>
    </w:p>
    <w:p w14:paraId="07B65218" w14:textId="78781B23" w:rsidR="000B44EA" w:rsidRDefault="000B44EA" w:rsidP="00FA7DC0">
      <w:pPr>
        <w:rPr>
          <w:lang w:val="en-US"/>
        </w:rPr>
      </w:pPr>
      <w:r w:rsidRPr="000B44EA">
        <w:rPr>
          <w:lang w:val="en-US"/>
        </w:rPr>
        <w:t>Women’s and Girls’ Emergency Centre</w:t>
      </w:r>
    </w:p>
    <w:p w14:paraId="0007AA9B" w14:textId="4128B089" w:rsidR="009A3610" w:rsidRDefault="009A3610" w:rsidP="00FA7DC0">
      <w:pPr>
        <w:rPr>
          <w:lang w:val="en-US"/>
        </w:rPr>
      </w:pPr>
      <w:r w:rsidRPr="009A3610">
        <w:rPr>
          <w:lang w:val="en-US"/>
        </w:rPr>
        <w:t>Women's Domestic Violence Court Advocacy Service NSW Inc.</w:t>
      </w:r>
    </w:p>
    <w:p w14:paraId="17F9AE67" w14:textId="7BAE78C8" w:rsidR="008526E2" w:rsidRDefault="008526E2" w:rsidP="00FA7DC0">
      <w:pPr>
        <w:rPr>
          <w:lang w:val="en-US"/>
        </w:rPr>
      </w:pPr>
      <w:r w:rsidRPr="008526E2">
        <w:rPr>
          <w:lang w:val="en-US"/>
        </w:rPr>
        <w:t>Women’s Health NSW</w:t>
      </w:r>
    </w:p>
    <w:p w14:paraId="66784B13" w14:textId="2FE5108A" w:rsidR="00AF5580" w:rsidRDefault="00AF5580" w:rsidP="00FA7DC0">
      <w:pPr>
        <w:rPr>
          <w:lang w:val="en-US"/>
        </w:rPr>
      </w:pPr>
      <w:r w:rsidRPr="00AF5580">
        <w:rPr>
          <w:lang w:val="en-US"/>
        </w:rPr>
        <w:t>Women in Adult and Vocational Education (WAVE)</w:t>
      </w:r>
    </w:p>
    <w:p w14:paraId="5CC6795E" w14:textId="097A187D" w:rsidR="002E5F09" w:rsidRDefault="002E5F09" w:rsidP="00FA7DC0">
      <w:pPr>
        <w:rPr>
          <w:lang w:val="en-US"/>
        </w:rPr>
      </w:pPr>
      <w:r>
        <w:rPr>
          <w:lang w:val="en-US"/>
        </w:rPr>
        <w:t>Women’s Electoral Lobby NSW (WEL NSW)</w:t>
      </w:r>
    </w:p>
    <w:p w14:paraId="327CAEB8" w14:textId="74478755" w:rsidR="00F05B9C" w:rsidRDefault="00F05B9C" w:rsidP="00FA7DC0">
      <w:pPr>
        <w:rPr>
          <w:lang w:val="en-US"/>
        </w:rPr>
      </w:pPr>
      <w:r w:rsidRPr="00F05B9C">
        <w:rPr>
          <w:lang w:val="en-US"/>
        </w:rPr>
        <w:t>Women’s International League for Peace and Freedom</w:t>
      </w:r>
    </w:p>
    <w:p w14:paraId="7D6EBAA9" w14:textId="65756898" w:rsidR="00226ACB" w:rsidRDefault="00226ACB" w:rsidP="00FA7DC0">
      <w:pPr>
        <w:rPr>
          <w:lang w:val="en-US"/>
        </w:rPr>
      </w:pPr>
      <w:r>
        <w:rPr>
          <w:lang w:val="en-US"/>
        </w:rPr>
        <w:t>Women’s Property Initiatives</w:t>
      </w:r>
    </w:p>
    <w:p w14:paraId="4D10E1D7" w14:textId="1BB4D338" w:rsidR="005E2DF5" w:rsidRPr="005E2DF5" w:rsidRDefault="005E2DF5" w:rsidP="00FA7DC0">
      <w:pPr>
        <w:rPr>
          <w:lang w:val="en-US"/>
        </w:rPr>
      </w:pPr>
      <w:proofErr w:type="spellStart"/>
      <w:r w:rsidRPr="006C4A69">
        <w:rPr>
          <w:bCs/>
          <w:lang w:val="en-US"/>
        </w:rPr>
        <w:t>Yfoundations</w:t>
      </w:r>
      <w:proofErr w:type="spellEnd"/>
    </w:p>
    <w:p w14:paraId="0BF630EB" w14:textId="0C6B3718" w:rsidR="000B44EA" w:rsidRDefault="0024686B" w:rsidP="00FA7DC0">
      <w:pPr>
        <w:rPr>
          <w:lang w:val="en-US"/>
        </w:rPr>
      </w:pPr>
      <w:proofErr w:type="spellStart"/>
      <w:proofErr w:type="gramStart"/>
      <w:r w:rsidRPr="00921EC1">
        <w:rPr>
          <w:lang w:val="en-US"/>
        </w:rPr>
        <w:t>y</w:t>
      </w:r>
      <w:r w:rsidR="000B44EA" w:rsidRPr="0084260E">
        <w:rPr>
          <w:lang w:val="en-US"/>
        </w:rPr>
        <w:t>ourtown</w:t>
      </w:r>
      <w:proofErr w:type="spellEnd"/>
      <w:proofErr w:type="gramEnd"/>
      <w:r w:rsidR="000B44EA" w:rsidRPr="0084260E">
        <w:rPr>
          <w:lang w:val="en-US"/>
        </w:rPr>
        <w:t xml:space="preserve"> </w:t>
      </w:r>
    </w:p>
    <w:p w14:paraId="69ABE7F1" w14:textId="02EDEC49" w:rsidR="00DD037E" w:rsidRPr="00861F1D" w:rsidRDefault="00DD037E" w:rsidP="00FA7DC0">
      <w:pPr>
        <w:rPr>
          <w:lang w:val="en-GB"/>
        </w:rPr>
      </w:pPr>
      <w:r>
        <w:rPr>
          <w:lang w:val="en-US"/>
        </w:rPr>
        <w:t>YWCA NSW</w:t>
      </w:r>
    </w:p>
    <w:p w14:paraId="102FE233" w14:textId="4A527823" w:rsidR="00664D7B" w:rsidRDefault="00AB0642">
      <w:proofErr w:type="spellStart"/>
      <w:r w:rsidRPr="00AB0642">
        <w:rPr>
          <w:lang w:val="en-US"/>
        </w:rPr>
        <w:t>Zonta</w:t>
      </w:r>
      <w:proofErr w:type="spellEnd"/>
      <w:r w:rsidRPr="00AB0642">
        <w:rPr>
          <w:lang w:val="en-US"/>
        </w:rPr>
        <w:t xml:space="preserve"> District 24</w:t>
      </w:r>
    </w:p>
    <w:sectPr w:rsidR="00664D7B" w:rsidSect="00293F91">
      <w:pgSz w:w="12240" w:h="15840"/>
      <w:pgMar w:top="680" w:right="907" w:bottom="680" w:left="90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C26FA" w14:textId="77777777" w:rsidR="00741812" w:rsidRDefault="00741812" w:rsidP="003D7AEC">
      <w:r>
        <w:separator/>
      </w:r>
    </w:p>
  </w:endnote>
  <w:endnote w:type="continuationSeparator" w:id="0">
    <w:p w14:paraId="0C4121E3" w14:textId="77777777" w:rsidR="00741812" w:rsidRDefault="00741812" w:rsidP="003D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Noto Sans">
    <w:panose1 w:val="020B0502040504020204"/>
    <w:charset w:val="00"/>
    <w:family w:val="auto"/>
    <w:pitch w:val="variable"/>
    <w:sig w:usb0="E00082FF" w:usb1="400078FF" w:usb2="0000002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58530" w14:textId="77777777" w:rsidR="00741812" w:rsidRDefault="00741812" w:rsidP="003D7AEC">
      <w:r>
        <w:separator/>
      </w:r>
    </w:p>
  </w:footnote>
  <w:footnote w:type="continuationSeparator" w:id="0">
    <w:p w14:paraId="116EB0AC" w14:textId="77777777" w:rsidR="00741812" w:rsidRDefault="00741812" w:rsidP="003D7AEC">
      <w:r>
        <w:continuationSeparator/>
      </w:r>
    </w:p>
  </w:footnote>
  <w:footnote w:id="1">
    <w:p w14:paraId="200F10DF" w14:textId="2CB44E3D" w:rsidR="00741812" w:rsidRPr="002B0910" w:rsidRDefault="00741812">
      <w:pPr>
        <w:pStyle w:val="FootnoteText"/>
        <w:rPr>
          <w:lang w:val="en-US"/>
        </w:rPr>
      </w:pPr>
      <w:r w:rsidRPr="006403D6">
        <w:rPr>
          <w:rStyle w:val="FootnoteReference"/>
          <w:sz w:val="20"/>
          <w:szCs w:val="20"/>
        </w:rPr>
        <w:footnoteRef/>
      </w:r>
      <w:r w:rsidRPr="002B0910">
        <w:rPr>
          <w:rStyle w:val="FootnoteReference"/>
        </w:rPr>
        <w:t xml:space="preserve"> </w:t>
      </w:r>
      <w:r w:rsidRPr="002B0910">
        <w:rPr>
          <w:sz w:val="20"/>
          <w:szCs w:val="20"/>
        </w:rPr>
        <w:t xml:space="preserve">Victor </w:t>
      </w:r>
      <w:proofErr w:type="spellStart"/>
      <w:r w:rsidRPr="002B0910">
        <w:rPr>
          <w:sz w:val="20"/>
          <w:szCs w:val="20"/>
        </w:rPr>
        <w:t>Dominello</w:t>
      </w:r>
      <w:proofErr w:type="spellEnd"/>
      <w:r w:rsidRPr="002B0910">
        <w:rPr>
          <w:sz w:val="20"/>
          <w:szCs w:val="20"/>
        </w:rPr>
        <w:t xml:space="preserve">, Minister for Innovation and Better Regulation and </w:t>
      </w:r>
      <w:proofErr w:type="spellStart"/>
      <w:r w:rsidRPr="002B0910">
        <w:rPr>
          <w:sz w:val="20"/>
          <w:szCs w:val="20"/>
        </w:rPr>
        <w:t>Pru</w:t>
      </w:r>
      <w:proofErr w:type="spellEnd"/>
      <w:r w:rsidRPr="002B0910">
        <w:rPr>
          <w:sz w:val="20"/>
          <w:szCs w:val="20"/>
        </w:rPr>
        <w:t xml:space="preserve"> </w:t>
      </w:r>
      <w:proofErr w:type="spellStart"/>
      <w:r w:rsidRPr="002B0910">
        <w:rPr>
          <w:sz w:val="20"/>
          <w:szCs w:val="20"/>
        </w:rPr>
        <w:t>Goward</w:t>
      </w:r>
      <w:proofErr w:type="spellEnd"/>
      <w:r w:rsidRPr="002B0910">
        <w:rPr>
          <w:sz w:val="20"/>
          <w:szCs w:val="20"/>
        </w:rPr>
        <w:t xml:space="preserve">, Minister for the Prevention of Domestic Violence and Sexual Assault, ‘New residential tenancy laws to protect victims of domestic violence’ Media Release, 5 July 2016, </w:t>
      </w:r>
      <w:hyperlink r:id="rId1" w:history="1">
        <w:r w:rsidRPr="002B0910">
          <w:rPr>
            <w:sz w:val="20"/>
            <w:szCs w:val="20"/>
          </w:rPr>
          <w:t>http://www.health.nsw.gov.au/news/Documents/20160705_01.pdf</w:t>
        </w:r>
      </w:hyperlink>
      <w:r>
        <w:rPr>
          <w:sz w:val="20"/>
          <w:szCs w:val="20"/>
        </w:rPr>
        <w:t xml:space="preserve"> </w:t>
      </w:r>
      <w:r w:rsidR="00293F91">
        <w:rPr>
          <w:sz w:val="20"/>
          <w:szCs w:val="20"/>
        </w:rPr>
        <w:t xml:space="preserve"> </w:t>
      </w:r>
    </w:p>
  </w:footnote>
  <w:footnote w:id="2">
    <w:p w14:paraId="7D0701D1" w14:textId="77777777" w:rsidR="00741812" w:rsidRPr="00101902" w:rsidRDefault="00741812" w:rsidP="008425B7">
      <w:pPr>
        <w:pStyle w:val="FootnoteText"/>
        <w:rPr>
          <w:sz w:val="20"/>
          <w:szCs w:val="20"/>
        </w:rPr>
      </w:pPr>
      <w:r w:rsidRPr="00101902">
        <w:rPr>
          <w:rStyle w:val="FootnoteReference"/>
          <w:sz w:val="20"/>
          <w:szCs w:val="20"/>
        </w:rPr>
        <w:footnoteRef/>
      </w:r>
      <w:r w:rsidRPr="00101902">
        <w:rPr>
          <w:sz w:val="20"/>
          <w:szCs w:val="20"/>
        </w:rPr>
        <w:t xml:space="preserve"> Emma </w:t>
      </w:r>
      <w:proofErr w:type="spellStart"/>
      <w:r w:rsidRPr="00101902">
        <w:rPr>
          <w:sz w:val="20"/>
          <w:szCs w:val="20"/>
        </w:rPr>
        <w:t>Birdsey</w:t>
      </w:r>
      <w:proofErr w:type="spellEnd"/>
      <w:r w:rsidRPr="00101902">
        <w:rPr>
          <w:sz w:val="20"/>
          <w:szCs w:val="20"/>
        </w:rPr>
        <w:t xml:space="preserve"> and Lucy Snowball, </w:t>
      </w:r>
      <w:r w:rsidRPr="00101902">
        <w:rPr>
          <w:i/>
          <w:sz w:val="20"/>
          <w:szCs w:val="20"/>
        </w:rPr>
        <w:t>Reporting Violence to Police: A survey of victims attending domestic violence services</w:t>
      </w:r>
      <w:r w:rsidRPr="00101902">
        <w:rPr>
          <w:sz w:val="20"/>
          <w:szCs w:val="20"/>
        </w:rPr>
        <w:t xml:space="preserve">, </w:t>
      </w:r>
      <w:r w:rsidRPr="00101902">
        <w:rPr>
          <w:iCs/>
          <w:sz w:val="20"/>
          <w:szCs w:val="20"/>
        </w:rPr>
        <w:t xml:space="preserve">NSW Bureau of Crime Statistics and Research Issues paper No 9, October 2013 at </w:t>
      </w:r>
      <w:r w:rsidRPr="00101902">
        <w:rPr>
          <w:sz w:val="20"/>
          <w:szCs w:val="20"/>
        </w:rPr>
        <w:t>4-5.</w:t>
      </w:r>
    </w:p>
  </w:footnote>
  <w:footnote w:id="3">
    <w:p w14:paraId="10DDA1B8" w14:textId="77777777" w:rsidR="00741812" w:rsidRPr="00101902" w:rsidRDefault="00741812" w:rsidP="008425B7">
      <w:pPr>
        <w:pStyle w:val="FootnoteText"/>
        <w:rPr>
          <w:sz w:val="20"/>
          <w:szCs w:val="20"/>
        </w:rPr>
      </w:pPr>
      <w:r w:rsidRPr="00101902">
        <w:rPr>
          <w:rStyle w:val="FootnoteReference"/>
          <w:sz w:val="20"/>
          <w:szCs w:val="20"/>
        </w:rPr>
        <w:footnoteRef/>
      </w:r>
      <w:r w:rsidRPr="00101902">
        <w:rPr>
          <w:sz w:val="20"/>
          <w:szCs w:val="20"/>
        </w:rPr>
        <w:t xml:space="preserve"> </w:t>
      </w:r>
      <w:proofErr w:type="gramStart"/>
      <w:r w:rsidRPr="00101902">
        <w:rPr>
          <w:sz w:val="20"/>
          <w:szCs w:val="20"/>
        </w:rPr>
        <w:t xml:space="preserve">Women NSW, </w:t>
      </w:r>
      <w:r w:rsidRPr="00101902">
        <w:rPr>
          <w:i/>
          <w:sz w:val="20"/>
          <w:szCs w:val="20"/>
        </w:rPr>
        <w:t>Women in NSW Report Series 2016</w:t>
      </w:r>
      <w:r w:rsidRPr="00101902">
        <w:rPr>
          <w:sz w:val="20"/>
          <w:szCs w:val="20"/>
        </w:rPr>
        <w:t xml:space="preserve"> at 3.</w:t>
      </w:r>
      <w:proofErr w:type="gramEnd"/>
    </w:p>
  </w:footnote>
  <w:footnote w:id="4">
    <w:p w14:paraId="2191CDD0" w14:textId="1C2A5653" w:rsidR="00741812" w:rsidRPr="006403D6" w:rsidRDefault="00741812">
      <w:pPr>
        <w:pStyle w:val="FootnoteText"/>
        <w:rPr>
          <w:sz w:val="20"/>
          <w:szCs w:val="20"/>
        </w:rPr>
      </w:pPr>
      <w:r w:rsidRPr="006403D6">
        <w:rPr>
          <w:rStyle w:val="FootnoteReference"/>
          <w:sz w:val="20"/>
          <w:szCs w:val="20"/>
        </w:rPr>
        <w:footnoteRef/>
      </w:r>
      <w:r w:rsidRPr="006403D6">
        <w:rPr>
          <w:rStyle w:val="FootnoteReference"/>
          <w:sz w:val="20"/>
          <w:szCs w:val="20"/>
        </w:rPr>
        <w:t xml:space="preserve"> </w:t>
      </w:r>
      <w:r w:rsidRPr="006403D6">
        <w:rPr>
          <w:sz w:val="20"/>
          <w:szCs w:val="20"/>
        </w:rPr>
        <w:t xml:space="preserve">Migration Regulations 1994 - Specification of Evidentiary Requirements - IMMI 12/116 at: </w:t>
      </w:r>
      <w:hyperlink r:id="rId2" w:history="1">
        <w:r w:rsidRPr="006403D6">
          <w:rPr>
            <w:sz w:val="20"/>
            <w:szCs w:val="20"/>
          </w:rPr>
          <w:t>https://www.legislation.gov.au/Details/F2012L02237</w:t>
        </w:r>
      </w:hyperlink>
      <w:r w:rsidR="00293F91">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3664"/>
    <w:multiLevelType w:val="hybridMultilevel"/>
    <w:tmpl w:val="A7F4B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C45C0A"/>
    <w:multiLevelType w:val="hybridMultilevel"/>
    <w:tmpl w:val="6B2E3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89B48A1"/>
    <w:multiLevelType w:val="multilevel"/>
    <w:tmpl w:val="6E2AC80E"/>
    <w:lvl w:ilvl="0">
      <w:start w:val="1"/>
      <w:numFmt w:val="decimal"/>
      <w:pStyle w:val="Numberedparagraph"/>
      <w:lvlText w:val="%1."/>
      <w:lvlJc w:val="left"/>
      <w:pPr>
        <w:ind w:left="454" w:hanging="454"/>
      </w:pPr>
      <w:rPr>
        <w:rFonts w:hint="default"/>
      </w:rPr>
    </w:lvl>
    <w:lvl w:ilvl="1">
      <w:start w:val="1"/>
      <w:numFmt w:val="decimal"/>
      <w:lvlText w:val="%1.%2"/>
      <w:lvlJc w:val="left"/>
      <w:pPr>
        <w:tabs>
          <w:tab w:val="num" w:pos="1077"/>
        </w:tabs>
        <w:ind w:left="1077" w:hanging="623"/>
      </w:pPr>
      <w:rPr>
        <w:rFonts w:hint="default"/>
      </w:rPr>
    </w:lvl>
    <w:lvl w:ilvl="2">
      <w:start w:val="1"/>
      <w:numFmt w:val="decimal"/>
      <w:lvlText w:val="%1.%2.%3"/>
      <w:lvlJc w:val="left"/>
      <w:pPr>
        <w:ind w:left="1985" w:hanging="9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21"/>
    <w:rsid w:val="00006B6A"/>
    <w:rsid w:val="00033F2E"/>
    <w:rsid w:val="000359F3"/>
    <w:rsid w:val="00042B39"/>
    <w:rsid w:val="00044DF0"/>
    <w:rsid w:val="000626C9"/>
    <w:rsid w:val="00090374"/>
    <w:rsid w:val="000B44EA"/>
    <w:rsid w:val="000D586E"/>
    <w:rsid w:val="000D7973"/>
    <w:rsid w:val="00101902"/>
    <w:rsid w:val="001225A6"/>
    <w:rsid w:val="00134D57"/>
    <w:rsid w:val="001925D7"/>
    <w:rsid w:val="00196CD8"/>
    <w:rsid w:val="001A6815"/>
    <w:rsid w:val="001B137F"/>
    <w:rsid w:val="001C201E"/>
    <w:rsid w:val="001F7178"/>
    <w:rsid w:val="00222808"/>
    <w:rsid w:val="00226ACB"/>
    <w:rsid w:val="0024686B"/>
    <w:rsid w:val="002817DE"/>
    <w:rsid w:val="00293F91"/>
    <w:rsid w:val="002A4DE6"/>
    <w:rsid w:val="002B0910"/>
    <w:rsid w:val="002B7221"/>
    <w:rsid w:val="002E540D"/>
    <w:rsid w:val="002E5F09"/>
    <w:rsid w:val="002F5CA9"/>
    <w:rsid w:val="00304199"/>
    <w:rsid w:val="003901A9"/>
    <w:rsid w:val="00395066"/>
    <w:rsid w:val="003A67CD"/>
    <w:rsid w:val="003D32E8"/>
    <w:rsid w:val="003D7AEC"/>
    <w:rsid w:val="00412734"/>
    <w:rsid w:val="004166E3"/>
    <w:rsid w:val="00425DA2"/>
    <w:rsid w:val="00427EA3"/>
    <w:rsid w:val="004330F7"/>
    <w:rsid w:val="004374DD"/>
    <w:rsid w:val="004773C3"/>
    <w:rsid w:val="004801EA"/>
    <w:rsid w:val="0049121A"/>
    <w:rsid w:val="004946EF"/>
    <w:rsid w:val="004B6DC3"/>
    <w:rsid w:val="004C213D"/>
    <w:rsid w:val="004E6675"/>
    <w:rsid w:val="004F5258"/>
    <w:rsid w:val="00500DFA"/>
    <w:rsid w:val="005063FE"/>
    <w:rsid w:val="00533550"/>
    <w:rsid w:val="005368F9"/>
    <w:rsid w:val="00546771"/>
    <w:rsid w:val="0057197E"/>
    <w:rsid w:val="005B7A73"/>
    <w:rsid w:val="005C20B9"/>
    <w:rsid w:val="005E2DF5"/>
    <w:rsid w:val="00622E8F"/>
    <w:rsid w:val="006261D2"/>
    <w:rsid w:val="006369D7"/>
    <w:rsid w:val="006403D6"/>
    <w:rsid w:val="00661D2C"/>
    <w:rsid w:val="00664D7B"/>
    <w:rsid w:val="00676F86"/>
    <w:rsid w:val="006A4630"/>
    <w:rsid w:val="006B10C3"/>
    <w:rsid w:val="006B332D"/>
    <w:rsid w:val="006C4A69"/>
    <w:rsid w:val="006E2A4E"/>
    <w:rsid w:val="006E5728"/>
    <w:rsid w:val="006F5B6C"/>
    <w:rsid w:val="007372C7"/>
    <w:rsid w:val="00741812"/>
    <w:rsid w:val="00764CF8"/>
    <w:rsid w:val="0076625B"/>
    <w:rsid w:val="00782F14"/>
    <w:rsid w:val="007A0B0E"/>
    <w:rsid w:val="007B4608"/>
    <w:rsid w:val="007E5AA3"/>
    <w:rsid w:val="0081628E"/>
    <w:rsid w:val="0082122B"/>
    <w:rsid w:val="00835F11"/>
    <w:rsid w:val="008425B7"/>
    <w:rsid w:val="0084260E"/>
    <w:rsid w:val="008526E2"/>
    <w:rsid w:val="00861F1D"/>
    <w:rsid w:val="00897CA9"/>
    <w:rsid w:val="008A6AE1"/>
    <w:rsid w:val="008D0F31"/>
    <w:rsid w:val="00921EC1"/>
    <w:rsid w:val="009361EF"/>
    <w:rsid w:val="0099680F"/>
    <w:rsid w:val="009A2514"/>
    <w:rsid w:val="009A3610"/>
    <w:rsid w:val="009B7AD3"/>
    <w:rsid w:val="009E3F2E"/>
    <w:rsid w:val="009E4E94"/>
    <w:rsid w:val="009F4027"/>
    <w:rsid w:val="00A07797"/>
    <w:rsid w:val="00A2052A"/>
    <w:rsid w:val="00A214A4"/>
    <w:rsid w:val="00A4070B"/>
    <w:rsid w:val="00A51AD0"/>
    <w:rsid w:val="00A55E8E"/>
    <w:rsid w:val="00A60D68"/>
    <w:rsid w:val="00A7482D"/>
    <w:rsid w:val="00A817A1"/>
    <w:rsid w:val="00AB0642"/>
    <w:rsid w:val="00AD13DB"/>
    <w:rsid w:val="00AF200A"/>
    <w:rsid w:val="00AF5580"/>
    <w:rsid w:val="00B311E5"/>
    <w:rsid w:val="00B37B31"/>
    <w:rsid w:val="00B4629B"/>
    <w:rsid w:val="00B631C5"/>
    <w:rsid w:val="00B64362"/>
    <w:rsid w:val="00B76C36"/>
    <w:rsid w:val="00B85DCD"/>
    <w:rsid w:val="00B906EC"/>
    <w:rsid w:val="00BA0529"/>
    <w:rsid w:val="00BA1F81"/>
    <w:rsid w:val="00BB5CF2"/>
    <w:rsid w:val="00BC38EB"/>
    <w:rsid w:val="00BD2416"/>
    <w:rsid w:val="00BD53E0"/>
    <w:rsid w:val="00BF1C07"/>
    <w:rsid w:val="00C05395"/>
    <w:rsid w:val="00C0630C"/>
    <w:rsid w:val="00C3031D"/>
    <w:rsid w:val="00C511AA"/>
    <w:rsid w:val="00CF08DA"/>
    <w:rsid w:val="00D05F07"/>
    <w:rsid w:val="00D653AC"/>
    <w:rsid w:val="00D73834"/>
    <w:rsid w:val="00D9126C"/>
    <w:rsid w:val="00DA5124"/>
    <w:rsid w:val="00DC174E"/>
    <w:rsid w:val="00DC20C2"/>
    <w:rsid w:val="00DC494E"/>
    <w:rsid w:val="00DD037E"/>
    <w:rsid w:val="00DE4B38"/>
    <w:rsid w:val="00DF754E"/>
    <w:rsid w:val="00E16DCB"/>
    <w:rsid w:val="00E26964"/>
    <w:rsid w:val="00E70F02"/>
    <w:rsid w:val="00E800AE"/>
    <w:rsid w:val="00E82394"/>
    <w:rsid w:val="00E90B03"/>
    <w:rsid w:val="00EA7C65"/>
    <w:rsid w:val="00ED37FD"/>
    <w:rsid w:val="00F05B9C"/>
    <w:rsid w:val="00F75E10"/>
    <w:rsid w:val="00F859B7"/>
    <w:rsid w:val="00FA70EE"/>
    <w:rsid w:val="00FA7DC0"/>
    <w:rsid w:val="00FB0F42"/>
    <w:rsid w:val="00FB1C34"/>
    <w:rsid w:val="00FD14E4"/>
    <w:rsid w:val="00FD404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EF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2E8"/>
    <w:rPr>
      <w:rFonts w:ascii="Lucida Grande" w:hAnsi="Lucida Grande"/>
      <w:sz w:val="18"/>
      <w:szCs w:val="18"/>
    </w:rPr>
  </w:style>
  <w:style w:type="character" w:customStyle="1" w:styleId="BalloonTextChar">
    <w:name w:val="Balloon Text Char"/>
    <w:basedOn w:val="DefaultParagraphFont"/>
    <w:link w:val="BalloonText"/>
    <w:uiPriority w:val="99"/>
    <w:semiHidden/>
    <w:rsid w:val="003D32E8"/>
    <w:rPr>
      <w:rFonts w:ascii="Lucida Grande" w:hAnsi="Lucida Grande"/>
      <w:sz w:val="18"/>
      <w:szCs w:val="18"/>
    </w:rPr>
  </w:style>
  <w:style w:type="paragraph" w:styleId="ListParagraph">
    <w:name w:val="List Paragraph"/>
    <w:basedOn w:val="Normal"/>
    <w:uiPriority w:val="34"/>
    <w:qFormat/>
    <w:rsid w:val="0099680F"/>
    <w:pPr>
      <w:ind w:left="720"/>
      <w:contextualSpacing/>
    </w:pPr>
  </w:style>
  <w:style w:type="character" w:styleId="CommentReference">
    <w:name w:val="annotation reference"/>
    <w:basedOn w:val="DefaultParagraphFont"/>
    <w:uiPriority w:val="99"/>
    <w:semiHidden/>
    <w:unhideWhenUsed/>
    <w:rsid w:val="003901A9"/>
    <w:rPr>
      <w:sz w:val="18"/>
      <w:szCs w:val="18"/>
    </w:rPr>
  </w:style>
  <w:style w:type="paragraph" w:styleId="CommentText">
    <w:name w:val="annotation text"/>
    <w:basedOn w:val="Normal"/>
    <w:link w:val="CommentTextChar"/>
    <w:uiPriority w:val="99"/>
    <w:semiHidden/>
    <w:unhideWhenUsed/>
    <w:rsid w:val="003901A9"/>
  </w:style>
  <w:style w:type="character" w:customStyle="1" w:styleId="CommentTextChar">
    <w:name w:val="Comment Text Char"/>
    <w:basedOn w:val="DefaultParagraphFont"/>
    <w:link w:val="CommentText"/>
    <w:uiPriority w:val="99"/>
    <w:semiHidden/>
    <w:rsid w:val="003901A9"/>
  </w:style>
  <w:style w:type="paragraph" w:styleId="CommentSubject">
    <w:name w:val="annotation subject"/>
    <w:basedOn w:val="CommentText"/>
    <w:next w:val="CommentText"/>
    <w:link w:val="CommentSubjectChar"/>
    <w:uiPriority w:val="99"/>
    <w:semiHidden/>
    <w:unhideWhenUsed/>
    <w:rsid w:val="003901A9"/>
    <w:rPr>
      <w:b/>
      <w:bCs/>
      <w:sz w:val="20"/>
      <w:szCs w:val="20"/>
    </w:rPr>
  </w:style>
  <w:style w:type="character" w:customStyle="1" w:styleId="CommentSubjectChar">
    <w:name w:val="Comment Subject Char"/>
    <w:basedOn w:val="CommentTextChar"/>
    <w:link w:val="CommentSubject"/>
    <w:uiPriority w:val="99"/>
    <w:semiHidden/>
    <w:rsid w:val="003901A9"/>
    <w:rPr>
      <w:b/>
      <w:bCs/>
      <w:sz w:val="20"/>
      <w:szCs w:val="20"/>
    </w:rPr>
  </w:style>
  <w:style w:type="paragraph" w:styleId="Revision">
    <w:name w:val="Revision"/>
    <w:hidden/>
    <w:uiPriority w:val="99"/>
    <w:semiHidden/>
    <w:rsid w:val="003901A9"/>
  </w:style>
  <w:style w:type="paragraph" w:styleId="FootnoteText">
    <w:name w:val="footnote text"/>
    <w:aliases w:val="Footnote Text Char1,Footnote Text Char Char,Footnote Text Char1 Char Char,Footnote Text Char Char Char Char,Footnote Text Char Char1,Footnote Text Char1 Char,Footnote Text Char Char Char,Footnote Text Char Char Char Char Char Char Char Ch"/>
    <w:basedOn w:val="Normal"/>
    <w:link w:val="FootnoteTextChar"/>
    <w:uiPriority w:val="99"/>
    <w:unhideWhenUsed/>
    <w:rsid w:val="003D7AEC"/>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
    <w:basedOn w:val="DefaultParagraphFont"/>
    <w:link w:val="FootnoteText"/>
    <w:uiPriority w:val="99"/>
    <w:rsid w:val="003D7AEC"/>
  </w:style>
  <w:style w:type="character" w:styleId="FootnoteReference">
    <w:name w:val="footnote reference"/>
    <w:aliases w:val="Footnotes refss,Footnote number,Footnote"/>
    <w:basedOn w:val="DefaultParagraphFont"/>
    <w:unhideWhenUsed/>
    <w:rsid w:val="003D7AEC"/>
    <w:rPr>
      <w:vertAlign w:val="superscript"/>
    </w:rPr>
  </w:style>
  <w:style w:type="character" w:styleId="Hyperlink">
    <w:name w:val="Hyperlink"/>
    <w:basedOn w:val="DefaultParagraphFont"/>
    <w:uiPriority w:val="99"/>
    <w:unhideWhenUsed/>
    <w:rsid w:val="003D7AEC"/>
    <w:rPr>
      <w:color w:val="0000FF" w:themeColor="hyperlink"/>
      <w:u w:val="single"/>
    </w:rPr>
  </w:style>
  <w:style w:type="character" w:styleId="FollowedHyperlink">
    <w:name w:val="FollowedHyperlink"/>
    <w:basedOn w:val="DefaultParagraphFont"/>
    <w:uiPriority w:val="99"/>
    <w:semiHidden/>
    <w:unhideWhenUsed/>
    <w:rsid w:val="003D7AEC"/>
    <w:rPr>
      <w:color w:val="800080" w:themeColor="followedHyperlink"/>
      <w:u w:val="single"/>
    </w:rPr>
  </w:style>
  <w:style w:type="paragraph" w:customStyle="1" w:styleId="Numberedparagraph">
    <w:name w:val="Numbered paragraph"/>
    <w:basedOn w:val="Normal"/>
    <w:qFormat/>
    <w:rsid w:val="008425B7"/>
    <w:pPr>
      <w:numPr>
        <w:numId w:val="3"/>
      </w:numPr>
      <w:suppressAutoHyphens/>
      <w:spacing w:after="240"/>
      <w:jc w:val="both"/>
    </w:pPr>
    <w:rPr>
      <w:rFonts w:ascii="Noto Sans" w:eastAsia="Times New Roman" w:hAnsi="Noto Sans" w:cs="Times New Roman"/>
      <w:sz w:val="22"/>
      <w:lang w:val="en-GB"/>
    </w:rPr>
  </w:style>
  <w:style w:type="paragraph" w:customStyle="1" w:styleId="Subject">
    <w:name w:val="Subject"/>
    <w:basedOn w:val="Normal"/>
    <w:qFormat/>
    <w:rsid w:val="002817DE"/>
    <w:pPr>
      <w:jc w:val="center"/>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2E8"/>
    <w:rPr>
      <w:rFonts w:ascii="Lucida Grande" w:hAnsi="Lucida Grande"/>
      <w:sz w:val="18"/>
      <w:szCs w:val="18"/>
    </w:rPr>
  </w:style>
  <w:style w:type="character" w:customStyle="1" w:styleId="BalloonTextChar">
    <w:name w:val="Balloon Text Char"/>
    <w:basedOn w:val="DefaultParagraphFont"/>
    <w:link w:val="BalloonText"/>
    <w:uiPriority w:val="99"/>
    <w:semiHidden/>
    <w:rsid w:val="003D32E8"/>
    <w:rPr>
      <w:rFonts w:ascii="Lucida Grande" w:hAnsi="Lucida Grande"/>
      <w:sz w:val="18"/>
      <w:szCs w:val="18"/>
    </w:rPr>
  </w:style>
  <w:style w:type="paragraph" w:styleId="ListParagraph">
    <w:name w:val="List Paragraph"/>
    <w:basedOn w:val="Normal"/>
    <w:uiPriority w:val="34"/>
    <w:qFormat/>
    <w:rsid w:val="0099680F"/>
    <w:pPr>
      <w:ind w:left="720"/>
      <w:contextualSpacing/>
    </w:pPr>
  </w:style>
  <w:style w:type="character" w:styleId="CommentReference">
    <w:name w:val="annotation reference"/>
    <w:basedOn w:val="DefaultParagraphFont"/>
    <w:uiPriority w:val="99"/>
    <w:semiHidden/>
    <w:unhideWhenUsed/>
    <w:rsid w:val="003901A9"/>
    <w:rPr>
      <w:sz w:val="18"/>
      <w:szCs w:val="18"/>
    </w:rPr>
  </w:style>
  <w:style w:type="paragraph" w:styleId="CommentText">
    <w:name w:val="annotation text"/>
    <w:basedOn w:val="Normal"/>
    <w:link w:val="CommentTextChar"/>
    <w:uiPriority w:val="99"/>
    <w:semiHidden/>
    <w:unhideWhenUsed/>
    <w:rsid w:val="003901A9"/>
  </w:style>
  <w:style w:type="character" w:customStyle="1" w:styleId="CommentTextChar">
    <w:name w:val="Comment Text Char"/>
    <w:basedOn w:val="DefaultParagraphFont"/>
    <w:link w:val="CommentText"/>
    <w:uiPriority w:val="99"/>
    <w:semiHidden/>
    <w:rsid w:val="003901A9"/>
  </w:style>
  <w:style w:type="paragraph" w:styleId="CommentSubject">
    <w:name w:val="annotation subject"/>
    <w:basedOn w:val="CommentText"/>
    <w:next w:val="CommentText"/>
    <w:link w:val="CommentSubjectChar"/>
    <w:uiPriority w:val="99"/>
    <w:semiHidden/>
    <w:unhideWhenUsed/>
    <w:rsid w:val="003901A9"/>
    <w:rPr>
      <w:b/>
      <w:bCs/>
      <w:sz w:val="20"/>
      <w:szCs w:val="20"/>
    </w:rPr>
  </w:style>
  <w:style w:type="character" w:customStyle="1" w:styleId="CommentSubjectChar">
    <w:name w:val="Comment Subject Char"/>
    <w:basedOn w:val="CommentTextChar"/>
    <w:link w:val="CommentSubject"/>
    <w:uiPriority w:val="99"/>
    <w:semiHidden/>
    <w:rsid w:val="003901A9"/>
    <w:rPr>
      <w:b/>
      <w:bCs/>
      <w:sz w:val="20"/>
      <w:szCs w:val="20"/>
    </w:rPr>
  </w:style>
  <w:style w:type="paragraph" w:styleId="Revision">
    <w:name w:val="Revision"/>
    <w:hidden/>
    <w:uiPriority w:val="99"/>
    <w:semiHidden/>
    <w:rsid w:val="003901A9"/>
  </w:style>
  <w:style w:type="paragraph" w:styleId="FootnoteText">
    <w:name w:val="footnote text"/>
    <w:aliases w:val="Footnote Text Char1,Footnote Text Char Char,Footnote Text Char1 Char Char,Footnote Text Char Char Char Char,Footnote Text Char Char1,Footnote Text Char1 Char,Footnote Text Char Char Char,Footnote Text Char Char Char Char Char Char Char Ch"/>
    <w:basedOn w:val="Normal"/>
    <w:link w:val="FootnoteTextChar"/>
    <w:uiPriority w:val="99"/>
    <w:unhideWhenUsed/>
    <w:rsid w:val="003D7AEC"/>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
    <w:basedOn w:val="DefaultParagraphFont"/>
    <w:link w:val="FootnoteText"/>
    <w:uiPriority w:val="99"/>
    <w:rsid w:val="003D7AEC"/>
  </w:style>
  <w:style w:type="character" w:styleId="FootnoteReference">
    <w:name w:val="footnote reference"/>
    <w:aliases w:val="Footnotes refss,Footnote number,Footnote"/>
    <w:basedOn w:val="DefaultParagraphFont"/>
    <w:unhideWhenUsed/>
    <w:rsid w:val="003D7AEC"/>
    <w:rPr>
      <w:vertAlign w:val="superscript"/>
    </w:rPr>
  </w:style>
  <w:style w:type="character" w:styleId="Hyperlink">
    <w:name w:val="Hyperlink"/>
    <w:basedOn w:val="DefaultParagraphFont"/>
    <w:uiPriority w:val="99"/>
    <w:unhideWhenUsed/>
    <w:rsid w:val="003D7AEC"/>
    <w:rPr>
      <w:color w:val="0000FF" w:themeColor="hyperlink"/>
      <w:u w:val="single"/>
    </w:rPr>
  </w:style>
  <w:style w:type="character" w:styleId="FollowedHyperlink">
    <w:name w:val="FollowedHyperlink"/>
    <w:basedOn w:val="DefaultParagraphFont"/>
    <w:uiPriority w:val="99"/>
    <w:semiHidden/>
    <w:unhideWhenUsed/>
    <w:rsid w:val="003D7AEC"/>
    <w:rPr>
      <w:color w:val="800080" w:themeColor="followedHyperlink"/>
      <w:u w:val="single"/>
    </w:rPr>
  </w:style>
  <w:style w:type="paragraph" w:customStyle="1" w:styleId="Numberedparagraph">
    <w:name w:val="Numbered paragraph"/>
    <w:basedOn w:val="Normal"/>
    <w:qFormat/>
    <w:rsid w:val="008425B7"/>
    <w:pPr>
      <w:numPr>
        <w:numId w:val="3"/>
      </w:numPr>
      <w:suppressAutoHyphens/>
      <w:spacing w:after="240"/>
      <w:jc w:val="both"/>
    </w:pPr>
    <w:rPr>
      <w:rFonts w:ascii="Noto Sans" w:eastAsia="Times New Roman" w:hAnsi="Noto Sans" w:cs="Times New Roman"/>
      <w:sz w:val="22"/>
      <w:lang w:val="en-GB"/>
    </w:rPr>
  </w:style>
  <w:style w:type="paragraph" w:customStyle="1" w:styleId="Subject">
    <w:name w:val="Subject"/>
    <w:basedOn w:val="Normal"/>
    <w:qFormat/>
    <w:rsid w:val="002817DE"/>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76140">
      <w:bodyDiv w:val="1"/>
      <w:marLeft w:val="0"/>
      <w:marRight w:val="0"/>
      <w:marTop w:val="0"/>
      <w:marBottom w:val="0"/>
      <w:divBdr>
        <w:top w:val="none" w:sz="0" w:space="0" w:color="auto"/>
        <w:left w:val="none" w:sz="0" w:space="0" w:color="auto"/>
        <w:bottom w:val="none" w:sz="0" w:space="0" w:color="auto"/>
        <w:right w:val="none" w:sz="0" w:space="0" w:color="auto"/>
      </w:divBdr>
      <w:divsChild>
        <w:div w:id="1019038801">
          <w:marLeft w:val="0"/>
          <w:marRight w:val="0"/>
          <w:marTop w:val="0"/>
          <w:marBottom w:val="0"/>
          <w:divBdr>
            <w:top w:val="none" w:sz="0" w:space="0" w:color="auto"/>
            <w:left w:val="none" w:sz="0" w:space="0" w:color="auto"/>
            <w:bottom w:val="none" w:sz="0" w:space="0" w:color="auto"/>
            <w:right w:val="none" w:sz="0" w:space="0" w:color="auto"/>
          </w:divBdr>
        </w:div>
        <w:div w:id="1558080487">
          <w:marLeft w:val="0"/>
          <w:marRight w:val="0"/>
          <w:marTop w:val="0"/>
          <w:marBottom w:val="0"/>
          <w:divBdr>
            <w:top w:val="none" w:sz="0" w:space="0" w:color="auto"/>
            <w:left w:val="none" w:sz="0" w:space="0" w:color="auto"/>
            <w:bottom w:val="none" w:sz="0" w:space="0" w:color="auto"/>
            <w:right w:val="none" w:sz="0" w:space="0" w:color="auto"/>
          </w:divBdr>
        </w:div>
        <w:div w:id="871771979">
          <w:marLeft w:val="0"/>
          <w:marRight w:val="0"/>
          <w:marTop w:val="0"/>
          <w:marBottom w:val="0"/>
          <w:divBdr>
            <w:top w:val="none" w:sz="0" w:space="0" w:color="auto"/>
            <w:left w:val="none" w:sz="0" w:space="0" w:color="auto"/>
            <w:bottom w:val="none" w:sz="0" w:space="0" w:color="auto"/>
            <w:right w:val="none" w:sz="0" w:space="0" w:color="auto"/>
          </w:divBdr>
        </w:div>
        <w:div w:id="1544052827">
          <w:marLeft w:val="0"/>
          <w:marRight w:val="0"/>
          <w:marTop w:val="0"/>
          <w:marBottom w:val="0"/>
          <w:divBdr>
            <w:top w:val="none" w:sz="0" w:space="0" w:color="auto"/>
            <w:left w:val="none" w:sz="0" w:space="0" w:color="auto"/>
            <w:bottom w:val="none" w:sz="0" w:space="0" w:color="auto"/>
            <w:right w:val="none" w:sz="0" w:space="0" w:color="auto"/>
          </w:divBdr>
        </w:div>
        <w:div w:id="633799702">
          <w:marLeft w:val="0"/>
          <w:marRight w:val="0"/>
          <w:marTop w:val="0"/>
          <w:marBottom w:val="0"/>
          <w:divBdr>
            <w:top w:val="none" w:sz="0" w:space="0" w:color="auto"/>
            <w:left w:val="none" w:sz="0" w:space="0" w:color="auto"/>
            <w:bottom w:val="none" w:sz="0" w:space="0" w:color="auto"/>
            <w:right w:val="none" w:sz="0" w:space="0" w:color="auto"/>
          </w:divBdr>
        </w:div>
        <w:div w:id="1309280485">
          <w:marLeft w:val="0"/>
          <w:marRight w:val="0"/>
          <w:marTop w:val="0"/>
          <w:marBottom w:val="0"/>
          <w:divBdr>
            <w:top w:val="none" w:sz="0" w:space="0" w:color="auto"/>
            <w:left w:val="none" w:sz="0" w:space="0" w:color="auto"/>
            <w:bottom w:val="none" w:sz="0" w:space="0" w:color="auto"/>
            <w:right w:val="none" w:sz="0" w:space="0" w:color="auto"/>
          </w:divBdr>
        </w:div>
        <w:div w:id="1404982435">
          <w:marLeft w:val="0"/>
          <w:marRight w:val="0"/>
          <w:marTop w:val="0"/>
          <w:marBottom w:val="0"/>
          <w:divBdr>
            <w:top w:val="none" w:sz="0" w:space="0" w:color="auto"/>
            <w:left w:val="none" w:sz="0" w:space="0" w:color="auto"/>
            <w:bottom w:val="none" w:sz="0" w:space="0" w:color="auto"/>
            <w:right w:val="none" w:sz="0" w:space="0" w:color="auto"/>
          </w:divBdr>
        </w:div>
        <w:div w:id="54668602">
          <w:marLeft w:val="0"/>
          <w:marRight w:val="0"/>
          <w:marTop w:val="0"/>
          <w:marBottom w:val="0"/>
          <w:divBdr>
            <w:top w:val="none" w:sz="0" w:space="0" w:color="auto"/>
            <w:left w:val="none" w:sz="0" w:space="0" w:color="auto"/>
            <w:bottom w:val="none" w:sz="0" w:space="0" w:color="auto"/>
            <w:right w:val="none" w:sz="0" w:space="0" w:color="auto"/>
          </w:divBdr>
        </w:div>
        <w:div w:id="519391608">
          <w:marLeft w:val="0"/>
          <w:marRight w:val="0"/>
          <w:marTop w:val="0"/>
          <w:marBottom w:val="0"/>
          <w:divBdr>
            <w:top w:val="none" w:sz="0" w:space="0" w:color="auto"/>
            <w:left w:val="none" w:sz="0" w:space="0" w:color="auto"/>
            <w:bottom w:val="none" w:sz="0" w:space="0" w:color="auto"/>
            <w:right w:val="none" w:sz="0" w:space="0" w:color="auto"/>
          </w:divBdr>
        </w:div>
        <w:div w:id="730736982">
          <w:marLeft w:val="0"/>
          <w:marRight w:val="0"/>
          <w:marTop w:val="0"/>
          <w:marBottom w:val="0"/>
          <w:divBdr>
            <w:top w:val="none" w:sz="0" w:space="0" w:color="auto"/>
            <w:left w:val="none" w:sz="0" w:space="0" w:color="auto"/>
            <w:bottom w:val="none" w:sz="0" w:space="0" w:color="auto"/>
            <w:right w:val="none" w:sz="0" w:space="0" w:color="auto"/>
          </w:divBdr>
        </w:div>
        <w:div w:id="1406997944">
          <w:marLeft w:val="0"/>
          <w:marRight w:val="0"/>
          <w:marTop w:val="0"/>
          <w:marBottom w:val="0"/>
          <w:divBdr>
            <w:top w:val="none" w:sz="0" w:space="0" w:color="auto"/>
            <w:left w:val="none" w:sz="0" w:space="0" w:color="auto"/>
            <w:bottom w:val="none" w:sz="0" w:space="0" w:color="auto"/>
            <w:right w:val="none" w:sz="0" w:space="0" w:color="auto"/>
          </w:divBdr>
        </w:div>
        <w:div w:id="932712562">
          <w:marLeft w:val="0"/>
          <w:marRight w:val="0"/>
          <w:marTop w:val="0"/>
          <w:marBottom w:val="0"/>
          <w:divBdr>
            <w:top w:val="none" w:sz="0" w:space="0" w:color="auto"/>
            <w:left w:val="none" w:sz="0" w:space="0" w:color="auto"/>
            <w:bottom w:val="none" w:sz="0" w:space="0" w:color="auto"/>
            <w:right w:val="none" w:sz="0" w:space="0" w:color="auto"/>
          </w:divBdr>
        </w:div>
        <w:div w:id="86587331">
          <w:marLeft w:val="0"/>
          <w:marRight w:val="0"/>
          <w:marTop w:val="0"/>
          <w:marBottom w:val="0"/>
          <w:divBdr>
            <w:top w:val="none" w:sz="0" w:space="0" w:color="auto"/>
            <w:left w:val="none" w:sz="0" w:space="0" w:color="auto"/>
            <w:bottom w:val="none" w:sz="0" w:space="0" w:color="auto"/>
            <w:right w:val="none" w:sz="0" w:space="0" w:color="auto"/>
          </w:divBdr>
        </w:div>
        <w:div w:id="1465125781">
          <w:marLeft w:val="0"/>
          <w:marRight w:val="0"/>
          <w:marTop w:val="0"/>
          <w:marBottom w:val="0"/>
          <w:divBdr>
            <w:top w:val="none" w:sz="0" w:space="0" w:color="auto"/>
            <w:left w:val="none" w:sz="0" w:space="0" w:color="auto"/>
            <w:bottom w:val="none" w:sz="0" w:space="0" w:color="auto"/>
            <w:right w:val="none" w:sz="0" w:space="0" w:color="auto"/>
          </w:divBdr>
        </w:div>
        <w:div w:id="1448085550">
          <w:marLeft w:val="0"/>
          <w:marRight w:val="0"/>
          <w:marTop w:val="0"/>
          <w:marBottom w:val="0"/>
          <w:divBdr>
            <w:top w:val="none" w:sz="0" w:space="0" w:color="auto"/>
            <w:left w:val="none" w:sz="0" w:space="0" w:color="auto"/>
            <w:bottom w:val="none" w:sz="0" w:space="0" w:color="auto"/>
            <w:right w:val="none" w:sz="0" w:space="0" w:color="auto"/>
          </w:divBdr>
        </w:div>
        <w:div w:id="1542400114">
          <w:marLeft w:val="0"/>
          <w:marRight w:val="0"/>
          <w:marTop w:val="0"/>
          <w:marBottom w:val="0"/>
          <w:divBdr>
            <w:top w:val="none" w:sz="0" w:space="0" w:color="auto"/>
            <w:left w:val="none" w:sz="0" w:space="0" w:color="auto"/>
            <w:bottom w:val="none" w:sz="0" w:space="0" w:color="auto"/>
            <w:right w:val="none" w:sz="0" w:space="0" w:color="auto"/>
          </w:divBdr>
        </w:div>
        <w:div w:id="1028677663">
          <w:marLeft w:val="0"/>
          <w:marRight w:val="0"/>
          <w:marTop w:val="0"/>
          <w:marBottom w:val="0"/>
          <w:divBdr>
            <w:top w:val="none" w:sz="0" w:space="0" w:color="auto"/>
            <w:left w:val="none" w:sz="0" w:space="0" w:color="auto"/>
            <w:bottom w:val="none" w:sz="0" w:space="0" w:color="auto"/>
            <w:right w:val="none" w:sz="0" w:space="0" w:color="auto"/>
          </w:divBdr>
        </w:div>
      </w:divsChild>
    </w:div>
    <w:div w:id="2108386681">
      <w:bodyDiv w:val="1"/>
      <w:marLeft w:val="0"/>
      <w:marRight w:val="0"/>
      <w:marTop w:val="0"/>
      <w:marBottom w:val="0"/>
      <w:divBdr>
        <w:top w:val="none" w:sz="0" w:space="0" w:color="auto"/>
        <w:left w:val="none" w:sz="0" w:space="0" w:color="auto"/>
        <w:bottom w:val="none" w:sz="0" w:space="0" w:color="auto"/>
        <w:right w:val="none" w:sz="0" w:space="0" w:color="auto"/>
      </w:divBdr>
      <w:divsChild>
        <w:div w:id="914628130">
          <w:marLeft w:val="0"/>
          <w:marRight w:val="0"/>
          <w:marTop w:val="0"/>
          <w:marBottom w:val="0"/>
          <w:divBdr>
            <w:top w:val="none" w:sz="0" w:space="0" w:color="auto"/>
            <w:left w:val="none" w:sz="0" w:space="0" w:color="auto"/>
            <w:bottom w:val="none" w:sz="0" w:space="0" w:color="auto"/>
            <w:right w:val="none" w:sz="0" w:space="0" w:color="auto"/>
          </w:divBdr>
        </w:div>
        <w:div w:id="5131519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nsw.gov.au/news/Documents/20160705_01.pdf" TargetMode="External"/><Relationship Id="rId2" Type="http://schemas.openxmlformats.org/officeDocument/2006/relationships/hyperlink" Target="https://www.legislation.gov.au/Details/F2012L02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959</Words>
  <Characters>5467</Characters>
  <Application>Microsoft Macintosh Word</Application>
  <DocSecurity>0</DocSecurity>
  <Lines>45</Lines>
  <Paragraphs>12</Paragraphs>
  <ScaleCrop>false</ScaleCrop>
  <Company>WLSNSW</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Snell</dc:creator>
  <cp:keywords/>
  <dc:description/>
  <cp:lastModifiedBy>Liz Snell</cp:lastModifiedBy>
  <cp:revision>75</cp:revision>
  <cp:lastPrinted>2017-06-14T08:35:00Z</cp:lastPrinted>
  <dcterms:created xsi:type="dcterms:W3CDTF">2017-06-01T05:10:00Z</dcterms:created>
  <dcterms:modified xsi:type="dcterms:W3CDTF">2017-06-15T10:36:00Z</dcterms:modified>
</cp:coreProperties>
</file>