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C7325" w14:textId="77777777" w:rsidR="00953753" w:rsidRPr="00106114" w:rsidRDefault="00953753" w:rsidP="00953753">
      <w:pPr>
        <w:widowControl w:val="0"/>
        <w:autoSpaceDE w:val="0"/>
        <w:autoSpaceDN w:val="0"/>
        <w:adjustRightInd w:val="0"/>
        <w:jc w:val="center"/>
        <w:rPr>
          <w:rFonts w:ascii="Arial" w:hAnsi="Arial" w:cs="Arial"/>
          <w:i/>
          <w:color w:val="1A1A1A"/>
          <w:sz w:val="22"/>
          <w:szCs w:val="22"/>
          <w:lang w:val="en-US"/>
        </w:rPr>
      </w:pPr>
      <w:r w:rsidRPr="00106114">
        <w:rPr>
          <w:rFonts w:ascii="Arial" w:hAnsi="Arial" w:cs="Arial"/>
          <w:i/>
          <w:color w:val="1A1A1A"/>
          <w:sz w:val="22"/>
          <w:szCs w:val="22"/>
          <w:highlight w:val="yellow"/>
          <w:lang w:val="en-US"/>
        </w:rPr>
        <w:t>[insert your organisation’s letterhead]</w:t>
      </w:r>
    </w:p>
    <w:p w14:paraId="681A2A55" w14:textId="77777777" w:rsidR="00953753" w:rsidRPr="00106114" w:rsidRDefault="00953753" w:rsidP="00953753">
      <w:pPr>
        <w:widowControl w:val="0"/>
        <w:autoSpaceDE w:val="0"/>
        <w:autoSpaceDN w:val="0"/>
        <w:adjustRightInd w:val="0"/>
        <w:rPr>
          <w:rFonts w:ascii="Arial" w:hAnsi="Arial" w:cs="Arial"/>
          <w:color w:val="1A1A1A"/>
          <w:sz w:val="22"/>
          <w:szCs w:val="22"/>
          <w:lang w:val="en-US"/>
        </w:rPr>
      </w:pPr>
    </w:p>
    <w:p w14:paraId="4ED6DB31" w14:textId="4D797C76" w:rsidR="00953753" w:rsidRPr="00106114" w:rsidRDefault="00953753" w:rsidP="00953753">
      <w:pPr>
        <w:widowControl w:val="0"/>
        <w:autoSpaceDE w:val="0"/>
        <w:autoSpaceDN w:val="0"/>
        <w:adjustRightInd w:val="0"/>
        <w:jc w:val="right"/>
        <w:rPr>
          <w:rFonts w:ascii="Arial" w:hAnsi="Arial" w:cs="Arial"/>
          <w:i/>
          <w:color w:val="1A1A1A"/>
          <w:sz w:val="22"/>
          <w:szCs w:val="22"/>
          <w:highlight w:val="yellow"/>
          <w:lang w:val="en-US"/>
        </w:rPr>
      </w:pPr>
      <w:r w:rsidRPr="00106114">
        <w:rPr>
          <w:rFonts w:ascii="Arial" w:hAnsi="Arial" w:cs="Arial"/>
          <w:i/>
          <w:color w:val="1A1A1A"/>
          <w:sz w:val="22"/>
          <w:szCs w:val="22"/>
          <w:highlight w:val="yellow"/>
          <w:lang w:val="en-US"/>
        </w:rPr>
        <w:t>[</w:t>
      </w:r>
      <w:r w:rsidR="00C60DC3" w:rsidRPr="00106114">
        <w:rPr>
          <w:rFonts w:ascii="Arial" w:hAnsi="Arial" w:cs="Arial"/>
          <w:i/>
          <w:color w:val="1A1A1A"/>
          <w:sz w:val="22"/>
          <w:szCs w:val="22"/>
          <w:highlight w:val="yellow"/>
          <w:lang w:val="en-US"/>
        </w:rPr>
        <w:t>address</w:t>
      </w:r>
      <w:r w:rsidRPr="00106114">
        <w:rPr>
          <w:rFonts w:ascii="Arial" w:hAnsi="Arial" w:cs="Arial"/>
          <w:i/>
          <w:color w:val="1A1A1A"/>
          <w:sz w:val="22"/>
          <w:szCs w:val="22"/>
          <w:highlight w:val="yellow"/>
          <w:lang w:val="en-US"/>
        </w:rPr>
        <w:t>]</w:t>
      </w:r>
    </w:p>
    <w:p w14:paraId="23A3B840" w14:textId="77777777" w:rsidR="00953753" w:rsidRPr="00106114" w:rsidRDefault="00953753" w:rsidP="00953753">
      <w:pPr>
        <w:widowControl w:val="0"/>
        <w:autoSpaceDE w:val="0"/>
        <w:autoSpaceDN w:val="0"/>
        <w:adjustRightInd w:val="0"/>
        <w:jc w:val="right"/>
        <w:rPr>
          <w:rFonts w:ascii="Arial" w:hAnsi="Arial" w:cs="Arial"/>
          <w:i/>
          <w:color w:val="1A1A1A"/>
          <w:sz w:val="22"/>
          <w:szCs w:val="22"/>
          <w:highlight w:val="yellow"/>
          <w:lang w:val="en-US"/>
        </w:rPr>
      </w:pPr>
    </w:p>
    <w:p w14:paraId="5AE033BC" w14:textId="77777777" w:rsidR="00953753" w:rsidRPr="00106114" w:rsidRDefault="00953753" w:rsidP="00953753">
      <w:pPr>
        <w:widowControl w:val="0"/>
        <w:autoSpaceDE w:val="0"/>
        <w:autoSpaceDN w:val="0"/>
        <w:adjustRightInd w:val="0"/>
        <w:jc w:val="right"/>
        <w:rPr>
          <w:rFonts w:ascii="Arial" w:hAnsi="Arial" w:cs="Arial"/>
          <w:i/>
          <w:color w:val="1A1A1A"/>
          <w:sz w:val="22"/>
          <w:szCs w:val="22"/>
          <w:lang w:val="en-US"/>
        </w:rPr>
      </w:pPr>
      <w:r w:rsidRPr="00106114">
        <w:rPr>
          <w:rFonts w:ascii="Arial" w:hAnsi="Arial" w:cs="Arial"/>
          <w:i/>
          <w:color w:val="1A1A1A"/>
          <w:sz w:val="22"/>
          <w:szCs w:val="22"/>
          <w:highlight w:val="yellow"/>
          <w:lang w:val="en-US"/>
        </w:rPr>
        <w:t>[date]</w:t>
      </w:r>
    </w:p>
    <w:p w14:paraId="662D8DE2" w14:textId="77777777" w:rsidR="00953753" w:rsidRPr="00106114" w:rsidRDefault="00953753" w:rsidP="00953753">
      <w:pPr>
        <w:widowControl w:val="0"/>
        <w:autoSpaceDE w:val="0"/>
        <w:autoSpaceDN w:val="0"/>
        <w:adjustRightInd w:val="0"/>
        <w:rPr>
          <w:rFonts w:ascii="Arial" w:hAnsi="Arial" w:cs="Arial"/>
          <w:color w:val="1A1A1A"/>
          <w:sz w:val="22"/>
          <w:szCs w:val="22"/>
          <w:lang w:val="en-US"/>
        </w:rPr>
      </w:pPr>
      <w:r w:rsidRPr="00106114">
        <w:rPr>
          <w:rFonts w:ascii="Arial" w:hAnsi="Arial" w:cs="Arial"/>
          <w:color w:val="1A1A1A"/>
          <w:sz w:val="22"/>
          <w:szCs w:val="22"/>
          <w:lang w:val="en-US"/>
        </w:rPr>
        <w:t>Committee Secretary</w:t>
      </w:r>
    </w:p>
    <w:p w14:paraId="7CA90817" w14:textId="77777777" w:rsidR="00953753" w:rsidRPr="00106114" w:rsidRDefault="00953753" w:rsidP="00953753">
      <w:pPr>
        <w:widowControl w:val="0"/>
        <w:autoSpaceDE w:val="0"/>
        <w:autoSpaceDN w:val="0"/>
        <w:adjustRightInd w:val="0"/>
        <w:rPr>
          <w:rFonts w:ascii="Arial" w:hAnsi="Arial" w:cs="Arial"/>
          <w:color w:val="1A1A1A"/>
          <w:sz w:val="22"/>
          <w:szCs w:val="22"/>
          <w:lang w:val="en-US"/>
        </w:rPr>
      </w:pPr>
      <w:r w:rsidRPr="00106114">
        <w:rPr>
          <w:rFonts w:ascii="Arial" w:hAnsi="Arial" w:cs="Arial"/>
          <w:color w:val="1A1A1A"/>
          <w:sz w:val="22"/>
          <w:szCs w:val="22"/>
          <w:lang w:val="en-US"/>
        </w:rPr>
        <w:t>Parliamentary Joint Committee on Human Rights</w:t>
      </w:r>
    </w:p>
    <w:p w14:paraId="7BA85742" w14:textId="55C50F62" w:rsidR="00953753" w:rsidRPr="00106114" w:rsidRDefault="00382F80" w:rsidP="00953753">
      <w:pPr>
        <w:widowControl w:val="0"/>
        <w:autoSpaceDE w:val="0"/>
        <w:autoSpaceDN w:val="0"/>
        <w:adjustRightInd w:val="0"/>
        <w:rPr>
          <w:rFonts w:ascii="Arial" w:hAnsi="Arial" w:cs="Arial"/>
          <w:color w:val="1A1A1A"/>
          <w:sz w:val="22"/>
          <w:szCs w:val="22"/>
          <w:lang w:val="en-US"/>
        </w:rPr>
      </w:pPr>
      <w:r w:rsidRPr="00106114">
        <w:rPr>
          <w:rFonts w:ascii="Arial" w:hAnsi="Arial" w:cs="Arial"/>
          <w:color w:val="1A1A1A"/>
          <w:sz w:val="22"/>
          <w:szCs w:val="22"/>
          <w:lang w:val="en-US"/>
        </w:rPr>
        <w:t>PO Box 6100</w:t>
      </w:r>
    </w:p>
    <w:p w14:paraId="04287764" w14:textId="77777777" w:rsidR="00953753" w:rsidRPr="00106114" w:rsidRDefault="00953753" w:rsidP="00953753">
      <w:pPr>
        <w:widowControl w:val="0"/>
        <w:autoSpaceDE w:val="0"/>
        <w:autoSpaceDN w:val="0"/>
        <w:adjustRightInd w:val="0"/>
        <w:rPr>
          <w:rFonts w:ascii="Arial" w:hAnsi="Arial" w:cs="Arial"/>
          <w:color w:val="1A1A1A"/>
          <w:sz w:val="22"/>
          <w:szCs w:val="22"/>
          <w:lang w:val="en-US"/>
        </w:rPr>
      </w:pPr>
      <w:r w:rsidRPr="00106114">
        <w:rPr>
          <w:rFonts w:ascii="Arial" w:hAnsi="Arial" w:cs="Arial"/>
          <w:color w:val="1A1A1A"/>
          <w:sz w:val="22"/>
          <w:szCs w:val="22"/>
          <w:lang w:val="en-US"/>
        </w:rPr>
        <w:t>Parliament House</w:t>
      </w:r>
    </w:p>
    <w:p w14:paraId="1F78E6E9" w14:textId="77777777" w:rsidR="00953753" w:rsidRPr="00106114" w:rsidRDefault="00953753" w:rsidP="00953753">
      <w:pPr>
        <w:widowControl w:val="0"/>
        <w:autoSpaceDE w:val="0"/>
        <w:autoSpaceDN w:val="0"/>
        <w:adjustRightInd w:val="0"/>
        <w:rPr>
          <w:rFonts w:ascii="Arial" w:hAnsi="Arial" w:cs="Arial"/>
          <w:color w:val="1A1A1A"/>
          <w:sz w:val="22"/>
          <w:szCs w:val="22"/>
          <w:lang w:val="en-US"/>
        </w:rPr>
      </w:pPr>
      <w:r w:rsidRPr="00106114">
        <w:rPr>
          <w:rFonts w:ascii="Arial" w:hAnsi="Arial" w:cs="Arial"/>
          <w:color w:val="1A1A1A"/>
          <w:sz w:val="22"/>
          <w:szCs w:val="22"/>
          <w:lang w:val="en-US"/>
        </w:rPr>
        <w:t xml:space="preserve">Canberra ACT 2600 </w:t>
      </w:r>
    </w:p>
    <w:p w14:paraId="7C3F393B" w14:textId="77777777" w:rsidR="00953753" w:rsidRPr="00106114" w:rsidRDefault="00953753" w:rsidP="00953753">
      <w:pPr>
        <w:widowControl w:val="0"/>
        <w:autoSpaceDE w:val="0"/>
        <w:autoSpaceDN w:val="0"/>
        <w:adjustRightInd w:val="0"/>
        <w:rPr>
          <w:rFonts w:ascii="Arial" w:hAnsi="Arial" w:cs="Arial"/>
          <w:color w:val="1A1A1A"/>
          <w:sz w:val="22"/>
          <w:szCs w:val="22"/>
          <w:lang w:val="en-US"/>
        </w:rPr>
      </w:pPr>
    </w:p>
    <w:p w14:paraId="20837C4E" w14:textId="03EC043D" w:rsidR="00953753" w:rsidRPr="00106114" w:rsidRDefault="00FA32CD" w:rsidP="00953753">
      <w:pPr>
        <w:widowControl w:val="0"/>
        <w:autoSpaceDE w:val="0"/>
        <w:autoSpaceDN w:val="0"/>
        <w:adjustRightInd w:val="0"/>
        <w:rPr>
          <w:rFonts w:ascii="Arial" w:hAnsi="Arial" w:cs="Arial"/>
          <w:b/>
          <w:sz w:val="22"/>
          <w:lang w:val="en-US"/>
        </w:rPr>
      </w:pPr>
      <w:r w:rsidRPr="00106114">
        <w:rPr>
          <w:rFonts w:ascii="Arial" w:hAnsi="Arial" w:cs="Arial"/>
          <w:b/>
          <w:color w:val="1A1A1A"/>
          <w:sz w:val="22"/>
          <w:lang w:val="en-US"/>
        </w:rPr>
        <w:t xml:space="preserve">By email: </w:t>
      </w:r>
      <w:hyperlink r:id="rId9" w:history="1">
        <w:r w:rsidR="00953753" w:rsidRPr="00106114">
          <w:rPr>
            <w:rFonts w:ascii="Arial" w:hAnsi="Arial" w:cs="Arial"/>
            <w:b/>
            <w:sz w:val="22"/>
            <w:lang w:val="en-US"/>
          </w:rPr>
          <w:t>18Cinquiry@aph.gov.au</w:t>
        </w:r>
      </w:hyperlink>
      <w:r w:rsidR="00382F80" w:rsidRPr="00106114">
        <w:rPr>
          <w:rFonts w:ascii="Arial" w:hAnsi="Arial" w:cs="Arial"/>
          <w:b/>
          <w:sz w:val="22"/>
          <w:lang w:val="en-US"/>
        </w:rPr>
        <w:t xml:space="preserve"> </w:t>
      </w:r>
    </w:p>
    <w:p w14:paraId="6F447727" w14:textId="77777777" w:rsidR="00262680" w:rsidRPr="00106114" w:rsidRDefault="00262680" w:rsidP="00953753">
      <w:pPr>
        <w:widowControl w:val="0"/>
        <w:autoSpaceDE w:val="0"/>
        <w:autoSpaceDN w:val="0"/>
        <w:adjustRightInd w:val="0"/>
        <w:rPr>
          <w:rFonts w:ascii="Arial" w:hAnsi="Arial" w:cs="Arial"/>
          <w:sz w:val="22"/>
          <w:szCs w:val="22"/>
          <w:lang w:val="en-US"/>
        </w:rPr>
      </w:pPr>
    </w:p>
    <w:p w14:paraId="1D819E13" w14:textId="77777777" w:rsidR="00382F80" w:rsidRPr="00106114" w:rsidRDefault="00382F80" w:rsidP="00953753">
      <w:pPr>
        <w:widowControl w:val="0"/>
        <w:autoSpaceDE w:val="0"/>
        <w:autoSpaceDN w:val="0"/>
        <w:adjustRightInd w:val="0"/>
        <w:rPr>
          <w:rFonts w:ascii="Arial" w:hAnsi="Arial" w:cs="Arial"/>
          <w:sz w:val="22"/>
          <w:szCs w:val="22"/>
          <w:lang w:val="en-US"/>
        </w:rPr>
      </w:pPr>
    </w:p>
    <w:p w14:paraId="309C0390" w14:textId="77777777" w:rsidR="00262680" w:rsidRPr="00106114" w:rsidRDefault="00262680" w:rsidP="00953753">
      <w:pPr>
        <w:widowControl w:val="0"/>
        <w:autoSpaceDE w:val="0"/>
        <w:autoSpaceDN w:val="0"/>
        <w:adjustRightInd w:val="0"/>
        <w:rPr>
          <w:rFonts w:ascii="Arial" w:hAnsi="Arial" w:cs="Arial"/>
          <w:color w:val="34609E"/>
          <w:sz w:val="22"/>
          <w:szCs w:val="22"/>
          <w:lang w:val="en-US"/>
        </w:rPr>
      </w:pPr>
      <w:r w:rsidRPr="00106114">
        <w:rPr>
          <w:rFonts w:ascii="Arial" w:hAnsi="Arial" w:cs="Arial"/>
          <w:sz w:val="22"/>
          <w:szCs w:val="22"/>
          <w:lang w:val="en-US"/>
        </w:rPr>
        <w:t>Dear Committee Secretary</w:t>
      </w:r>
    </w:p>
    <w:p w14:paraId="6C417078" w14:textId="77777777" w:rsidR="00FA32CD" w:rsidRPr="00106114" w:rsidRDefault="00FA32CD" w:rsidP="00953753">
      <w:pPr>
        <w:widowControl w:val="0"/>
        <w:autoSpaceDE w:val="0"/>
        <w:autoSpaceDN w:val="0"/>
        <w:adjustRightInd w:val="0"/>
        <w:rPr>
          <w:rFonts w:ascii="Arial" w:hAnsi="Arial" w:cs="Arial"/>
          <w:color w:val="34609E"/>
          <w:sz w:val="22"/>
          <w:szCs w:val="22"/>
          <w:lang w:val="en-US"/>
        </w:rPr>
      </w:pPr>
    </w:p>
    <w:p w14:paraId="25849E89" w14:textId="77777777" w:rsidR="00A43639" w:rsidRPr="00106114" w:rsidRDefault="00A43639" w:rsidP="009B63CC">
      <w:pPr>
        <w:widowControl w:val="0"/>
        <w:autoSpaceDE w:val="0"/>
        <w:autoSpaceDN w:val="0"/>
        <w:adjustRightInd w:val="0"/>
        <w:rPr>
          <w:rFonts w:ascii="Arial" w:hAnsi="Arial" w:cs="Arial"/>
          <w:b/>
          <w:bCs/>
          <w:color w:val="1A1A1A"/>
          <w:sz w:val="22"/>
          <w:szCs w:val="22"/>
          <w:lang w:val="en-US"/>
        </w:rPr>
      </w:pPr>
      <w:r w:rsidRPr="00106114">
        <w:rPr>
          <w:rFonts w:ascii="Arial" w:hAnsi="Arial" w:cs="Arial"/>
          <w:b/>
          <w:bCs/>
          <w:color w:val="1A1A1A"/>
          <w:sz w:val="22"/>
          <w:szCs w:val="22"/>
          <w:lang w:val="en-US"/>
        </w:rPr>
        <w:t>INQUIRY INTO FREEDOM OF SPEECH IN AUSTRALIA</w:t>
      </w:r>
    </w:p>
    <w:p w14:paraId="6BC2B9D2" w14:textId="02ACEF75" w:rsidR="009B63CC" w:rsidRPr="00106114" w:rsidRDefault="00DB1D11" w:rsidP="009B63CC">
      <w:pPr>
        <w:widowControl w:val="0"/>
        <w:autoSpaceDE w:val="0"/>
        <w:autoSpaceDN w:val="0"/>
        <w:adjustRightInd w:val="0"/>
        <w:rPr>
          <w:rFonts w:ascii="Arial" w:hAnsi="Arial" w:cs="Arial"/>
          <w:b/>
          <w:bCs/>
          <w:color w:val="1A1A1A"/>
          <w:sz w:val="22"/>
          <w:szCs w:val="22"/>
          <w:lang w:val="en-US"/>
        </w:rPr>
      </w:pPr>
      <w:r>
        <w:rPr>
          <w:rFonts w:ascii="Arial" w:hAnsi="Arial" w:cs="Arial"/>
          <w:b/>
          <w:bCs/>
          <w:color w:val="1A1A1A"/>
          <w:sz w:val="22"/>
          <w:szCs w:val="22"/>
          <w:lang w:val="en-US"/>
        </w:rPr>
        <w:t>CLOSING DATE: FRIDAY, 23</w:t>
      </w:r>
      <w:bookmarkStart w:id="0" w:name="_GoBack"/>
      <w:bookmarkEnd w:id="0"/>
      <w:r w:rsidR="00A43639" w:rsidRPr="00106114">
        <w:rPr>
          <w:rFonts w:ascii="Arial" w:hAnsi="Arial" w:cs="Arial"/>
          <w:b/>
          <w:bCs/>
          <w:color w:val="1A1A1A"/>
          <w:sz w:val="22"/>
          <w:szCs w:val="22"/>
          <w:lang w:val="en-US"/>
        </w:rPr>
        <w:t xml:space="preserve"> DECEMBER 2016</w:t>
      </w:r>
    </w:p>
    <w:p w14:paraId="285F9524" w14:textId="77777777" w:rsidR="00FA32CD" w:rsidRPr="00106114" w:rsidRDefault="00FA32CD" w:rsidP="009B63CC">
      <w:pPr>
        <w:widowControl w:val="0"/>
        <w:autoSpaceDE w:val="0"/>
        <w:autoSpaceDN w:val="0"/>
        <w:adjustRightInd w:val="0"/>
        <w:rPr>
          <w:rFonts w:ascii="Arial" w:hAnsi="Arial" w:cs="Arial"/>
          <w:b/>
          <w:bCs/>
          <w:color w:val="1A1A1A"/>
          <w:sz w:val="22"/>
          <w:szCs w:val="22"/>
          <w:lang w:val="en-US"/>
        </w:rPr>
      </w:pPr>
    </w:p>
    <w:p w14:paraId="75E956A0" w14:textId="77777777" w:rsidR="00695318" w:rsidRPr="00106114" w:rsidRDefault="00695318" w:rsidP="009B63CC">
      <w:pPr>
        <w:widowControl w:val="0"/>
        <w:autoSpaceDE w:val="0"/>
        <w:autoSpaceDN w:val="0"/>
        <w:adjustRightInd w:val="0"/>
        <w:rPr>
          <w:rFonts w:ascii="Arial" w:hAnsi="Arial" w:cs="Arial"/>
          <w:b/>
          <w:bCs/>
          <w:color w:val="1A1A1A"/>
          <w:sz w:val="22"/>
          <w:szCs w:val="22"/>
          <w:lang w:val="en-US"/>
        </w:rPr>
      </w:pPr>
      <w:r w:rsidRPr="00106114">
        <w:rPr>
          <w:rFonts w:ascii="Arial" w:hAnsi="Arial" w:cs="Arial"/>
          <w:b/>
          <w:bCs/>
          <w:color w:val="1A1A1A"/>
          <w:sz w:val="22"/>
          <w:szCs w:val="22"/>
          <w:lang w:val="en-US"/>
        </w:rPr>
        <w:t>Introduction</w:t>
      </w:r>
    </w:p>
    <w:p w14:paraId="13AD1C15" w14:textId="77777777" w:rsidR="00695318" w:rsidRPr="00106114" w:rsidRDefault="00695318" w:rsidP="009B63CC">
      <w:pPr>
        <w:widowControl w:val="0"/>
        <w:autoSpaceDE w:val="0"/>
        <w:autoSpaceDN w:val="0"/>
        <w:adjustRightInd w:val="0"/>
        <w:rPr>
          <w:rFonts w:ascii="Arial" w:hAnsi="Arial" w:cs="Arial"/>
          <w:b/>
          <w:bCs/>
          <w:color w:val="1A1A1A"/>
          <w:sz w:val="22"/>
          <w:szCs w:val="22"/>
          <w:lang w:val="en-US"/>
        </w:rPr>
      </w:pPr>
    </w:p>
    <w:p w14:paraId="731B1117" w14:textId="77777777" w:rsidR="00695318" w:rsidRPr="00106114" w:rsidRDefault="00695318" w:rsidP="009B63CC">
      <w:pPr>
        <w:widowControl w:val="0"/>
        <w:autoSpaceDE w:val="0"/>
        <w:autoSpaceDN w:val="0"/>
        <w:adjustRightInd w:val="0"/>
        <w:rPr>
          <w:rFonts w:ascii="Arial" w:hAnsi="Arial" w:cs="Arial"/>
          <w:bCs/>
          <w:i/>
          <w:color w:val="1A1A1A"/>
          <w:sz w:val="22"/>
          <w:szCs w:val="22"/>
          <w:lang w:val="en-US"/>
        </w:rPr>
      </w:pPr>
      <w:r w:rsidRPr="00106114">
        <w:rPr>
          <w:rFonts w:ascii="Arial" w:hAnsi="Arial" w:cs="Arial"/>
          <w:bCs/>
          <w:i/>
          <w:color w:val="1A1A1A"/>
          <w:sz w:val="22"/>
          <w:szCs w:val="22"/>
          <w:highlight w:val="yellow"/>
          <w:lang w:val="en-US"/>
        </w:rPr>
        <w:t>[introduction about your organisation]</w:t>
      </w:r>
    </w:p>
    <w:p w14:paraId="706B99C9" w14:textId="77777777" w:rsidR="00695318" w:rsidRPr="00106114" w:rsidRDefault="00695318" w:rsidP="00FB546D">
      <w:pPr>
        <w:widowControl w:val="0"/>
        <w:autoSpaceDE w:val="0"/>
        <w:autoSpaceDN w:val="0"/>
        <w:adjustRightInd w:val="0"/>
        <w:spacing w:after="120"/>
        <w:rPr>
          <w:rFonts w:ascii="Arial" w:hAnsi="Arial" w:cs="Arial"/>
          <w:b/>
          <w:bCs/>
          <w:color w:val="1A1A1A"/>
          <w:sz w:val="22"/>
          <w:szCs w:val="22"/>
          <w:lang w:val="en-US"/>
        </w:rPr>
      </w:pPr>
    </w:p>
    <w:p w14:paraId="6AF7ACBA" w14:textId="4F58D7A3" w:rsidR="00523881" w:rsidRPr="001353A7" w:rsidRDefault="00382F80" w:rsidP="00FB546D">
      <w:pPr>
        <w:keepNext/>
        <w:widowControl w:val="0"/>
        <w:autoSpaceDE w:val="0"/>
        <w:autoSpaceDN w:val="0"/>
        <w:adjustRightInd w:val="0"/>
        <w:spacing w:after="120"/>
        <w:rPr>
          <w:rFonts w:ascii="Arial" w:hAnsi="Arial" w:cs="Arial"/>
          <w:b/>
          <w:bCs/>
          <w:color w:val="1A1A1A"/>
          <w:lang w:val="en-US"/>
        </w:rPr>
      </w:pPr>
      <w:r w:rsidRPr="001353A7">
        <w:rPr>
          <w:rFonts w:ascii="Arial" w:hAnsi="Arial" w:cs="Arial"/>
          <w:b/>
          <w:bCs/>
          <w:color w:val="1A1A1A"/>
          <w:lang w:val="en-US"/>
        </w:rPr>
        <w:t>1</w:t>
      </w:r>
      <w:r w:rsidR="00AB51CD" w:rsidRPr="001353A7">
        <w:rPr>
          <w:rFonts w:ascii="Arial" w:hAnsi="Arial" w:cs="Arial"/>
          <w:b/>
          <w:bCs/>
          <w:color w:val="1A1A1A"/>
          <w:lang w:val="en-US"/>
        </w:rPr>
        <w:t>.</w:t>
      </w:r>
      <w:r w:rsidR="00523881" w:rsidRPr="001353A7">
        <w:rPr>
          <w:rFonts w:ascii="Arial" w:hAnsi="Arial" w:cs="Arial"/>
          <w:b/>
          <w:bCs/>
          <w:color w:val="1A1A1A"/>
          <w:lang w:val="en-US"/>
        </w:rPr>
        <w:t xml:space="preserve"> </w:t>
      </w:r>
      <w:r w:rsidR="00CC3427" w:rsidRPr="001353A7">
        <w:rPr>
          <w:rFonts w:ascii="Arial" w:hAnsi="Arial" w:cs="Arial"/>
          <w:b/>
          <w:bCs/>
          <w:color w:val="1A1A1A"/>
          <w:lang w:val="en-US"/>
        </w:rPr>
        <w:tab/>
      </w:r>
      <w:r w:rsidR="00523881" w:rsidRPr="001353A7">
        <w:rPr>
          <w:rFonts w:ascii="Arial" w:hAnsi="Arial" w:cs="Arial"/>
          <w:b/>
          <w:bCs/>
          <w:color w:val="1A1A1A"/>
          <w:lang w:val="en-US"/>
        </w:rPr>
        <w:t>Background</w:t>
      </w:r>
    </w:p>
    <w:p w14:paraId="3AAA4D63" w14:textId="0145266A" w:rsidR="00A43639" w:rsidRPr="00106114" w:rsidRDefault="00166A19" w:rsidP="00106114">
      <w:pPr>
        <w:widowControl w:val="0"/>
        <w:autoSpaceDE w:val="0"/>
        <w:autoSpaceDN w:val="0"/>
        <w:adjustRightInd w:val="0"/>
        <w:spacing w:after="120"/>
        <w:rPr>
          <w:rFonts w:ascii="Arial" w:hAnsi="Arial" w:cs="Arial"/>
          <w:color w:val="1A1A1A"/>
          <w:sz w:val="22"/>
          <w:lang w:val="en-US"/>
        </w:rPr>
      </w:pPr>
      <w:r w:rsidRPr="00106114">
        <w:rPr>
          <w:rFonts w:ascii="Arial" w:hAnsi="Arial" w:cs="Arial"/>
          <w:bCs/>
          <w:color w:val="1A1A1A"/>
          <w:sz w:val="22"/>
          <w:szCs w:val="22"/>
          <w:lang w:val="en-US"/>
        </w:rPr>
        <w:t xml:space="preserve">We refer to the </w:t>
      </w:r>
      <w:r w:rsidR="00363163" w:rsidRPr="00106114">
        <w:rPr>
          <w:rFonts w:ascii="Arial" w:hAnsi="Arial" w:cs="Arial"/>
          <w:bCs/>
          <w:color w:val="1A1A1A"/>
          <w:sz w:val="22"/>
          <w:szCs w:val="22"/>
          <w:lang w:val="en-US"/>
        </w:rPr>
        <w:t>terms of reference</w:t>
      </w:r>
      <w:r w:rsidRPr="00106114">
        <w:rPr>
          <w:rFonts w:ascii="Arial" w:hAnsi="Arial" w:cs="Arial"/>
          <w:bCs/>
          <w:color w:val="1A1A1A"/>
          <w:sz w:val="22"/>
          <w:szCs w:val="22"/>
          <w:lang w:val="en-US"/>
        </w:rPr>
        <w:t xml:space="preserve"> </w:t>
      </w:r>
      <w:r w:rsidR="00C654E0" w:rsidRPr="00106114">
        <w:rPr>
          <w:rFonts w:ascii="Arial" w:hAnsi="Arial" w:cs="Arial"/>
          <w:color w:val="1A1A1A"/>
          <w:sz w:val="22"/>
          <w:szCs w:val="22"/>
          <w:lang w:val="en-US"/>
        </w:rPr>
        <w:t>of</w:t>
      </w:r>
      <w:r w:rsidRPr="00106114">
        <w:rPr>
          <w:rFonts w:ascii="Arial" w:hAnsi="Arial" w:cs="Arial"/>
          <w:color w:val="1A1A1A"/>
          <w:sz w:val="22"/>
          <w:szCs w:val="22"/>
          <w:lang w:val="en-US"/>
        </w:rPr>
        <w:t xml:space="preserve"> this </w:t>
      </w:r>
      <w:r w:rsidR="00A73B2C" w:rsidRPr="00106114">
        <w:rPr>
          <w:rFonts w:ascii="Arial" w:hAnsi="Arial" w:cs="Arial"/>
          <w:color w:val="1A1A1A"/>
          <w:sz w:val="22"/>
          <w:szCs w:val="22"/>
          <w:lang w:val="en-US"/>
        </w:rPr>
        <w:t>i</w:t>
      </w:r>
      <w:r w:rsidRPr="00106114">
        <w:rPr>
          <w:rFonts w:ascii="Arial" w:hAnsi="Arial" w:cs="Arial"/>
          <w:color w:val="1A1A1A"/>
          <w:sz w:val="22"/>
          <w:szCs w:val="22"/>
          <w:lang w:val="en-US"/>
        </w:rPr>
        <w:t>nquiry, being</w:t>
      </w:r>
      <w:r w:rsidR="00ED5F0E">
        <w:rPr>
          <w:rFonts w:ascii="Arial" w:hAnsi="Arial" w:cs="Arial"/>
          <w:color w:val="1A1A1A"/>
          <w:sz w:val="22"/>
          <w:szCs w:val="22"/>
          <w:lang w:val="en-US"/>
        </w:rPr>
        <w:t xml:space="preserve"> as follows</w:t>
      </w:r>
      <w:r w:rsidRPr="00106114">
        <w:rPr>
          <w:rFonts w:ascii="Arial" w:hAnsi="Arial" w:cs="Arial"/>
          <w:color w:val="1A1A1A"/>
          <w:sz w:val="22"/>
          <w:szCs w:val="22"/>
          <w:lang w:val="en-US"/>
        </w:rPr>
        <w:t>:</w:t>
      </w:r>
      <w:r w:rsidR="00382F80" w:rsidRPr="00106114">
        <w:rPr>
          <w:rFonts w:ascii="Arial" w:hAnsi="Arial" w:cs="Arial"/>
          <w:color w:val="1A1A1A"/>
          <w:sz w:val="22"/>
          <w:szCs w:val="22"/>
          <w:lang w:val="en-US"/>
        </w:rPr>
        <w:br/>
      </w:r>
    </w:p>
    <w:p w14:paraId="3267A582" w14:textId="77777777" w:rsidR="00A43639" w:rsidRPr="00106114" w:rsidRDefault="00AB3F90" w:rsidP="00106114">
      <w:pPr>
        <w:widowControl w:val="0"/>
        <w:numPr>
          <w:ilvl w:val="0"/>
          <w:numId w:val="2"/>
        </w:numPr>
        <w:tabs>
          <w:tab w:val="left" w:pos="426"/>
        </w:tabs>
        <w:autoSpaceDE w:val="0"/>
        <w:autoSpaceDN w:val="0"/>
        <w:adjustRightInd w:val="0"/>
        <w:spacing w:after="120"/>
        <w:ind w:left="426" w:hanging="426"/>
        <w:jc w:val="both"/>
        <w:rPr>
          <w:rFonts w:ascii="Arial" w:hAnsi="Arial" w:cs="Arial"/>
          <w:sz w:val="20"/>
          <w:szCs w:val="20"/>
          <w:lang w:val="en-US"/>
        </w:rPr>
      </w:pPr>
      <w:r w:rsidRPr="00106114">
        <w:rPr>
          <w:rFonts w:ascii="Arial" w:hAnsi="Arial" w:cs="Arial"/>
          <w:sz w:val="20"/>
          <w:szCs w:val="20"/>
          <w:lang w:val="en-US"/>
        </w:rPr>
        <w:t xml:space="preserve">Whether the operation of Part IIA of the </w:t>
      </w:r>
      <w:r w:rsidRPr="00106114">
        <w:rPr>
          <w:rFonts w:ascii="Arial" w:hAnsi="Arial" w:cs="Arial"/>
          <w:i/>
          <w:sz w:val="20"/>
          <w:szCs w:val="20"/>
          <w:lang w:val="en-US"/>
        </w:rPr>
        <w:t>Racial Discrimination Act 1975</w:t>
      </w:r>
      <w:r w:rsidRPr="00106114">
        <w:rPr>
          <w:rFonts w:ascii="Arial" w:hAnsi="Arial" w:cs="Arial"/>
          <w:sz w:val="20"/>
          <w:szCs w:val="20"/>
          <w:lang w:val="en-US"/>
        </w:rPr>
        <w:t xml:space="preserve"> (Cth)</w:t>
      </w:r>
      <w:r w:rsidR="00F43154" w:rsidRPr="00106114">
        <w:rPr>
          <w:rFonts w:ascii="Arial" w:hAnsi="Arial" w:cs="Arial"/>
          <w:sz w:val="20"/>
          <w:szCs w:val="20"/>
          <w:lang w:val="en-US"/>
        </w:rPr>
        <w:t xml:space="preserve"> (the “</w:t>
      </w:r>
      <w:r w:rsidR="00F43154" w:rsidRPr="00106114">
        <w:rPr>
          <w:rFonts w:ascii="Arial" w:hAnsi="Arial" w:cs="Arial"/>
          <w:b/>
          <w:sz w:val="20"/>
          <w:szCs w:val="20"/>
          <w:lang w:val="en-US"/>
        </w:rPr>
        <w:t>RDA</w:t>
      </w:r>
      <w:r w:rsidR="00F43154" w:rsidRPr="00106114">
        <w:rPr>
          <w:rFonts w:ascii="Arial" w:hAnsi="Arial" w:cs="Arial"/>
          <w:sz w:val="20"/>
          <w:szCs w:val="20"/>
          <w:lang w:val="en-US"/>
        </w:rPr>
        <w:t>”)</w:t>
      </w:r>
      <w:r w:rsidRPr="00106114">
        <w:rPr>
          <w:rFonts w:ascii="Arial" w:hAnsi="Arial" w:cs="Arial"/>
          <w:sz w:val="20"/>
          <w:szCs w:val="20"/>
          <w:lang w:val="en-US"/>
        </w:rPr>
        <w:t xml:space="preserve"> imposes unreasonable restrictions upon freedom of speech</w:t>
      </w:r>
      <w:r w:rsidR="000A2D6F" w:rsidRPr="00106114">
        <w:rPr>
          <w:rFonts w:ascii="Arial" w:hAnsi="Arial" w:cs="Arial"/>
          <w:sz w:val="20"/>
          <w:szCs w:val="20"/>
          <w:lang w:val="en-US"/>
        </w:rPr>
        <w:t xml:space="preserve"> [</w:t>
      </w:r>
      <w:r w:rsidR="00AC6D1A" w:rsidRPr="00106114">
        <w:rPr>
          <w:rFonts w:ascii="Arial" w:hAnsi="Arial" w:cs="Arial"/>
          <w:i/>
          <w:sz w:val="20"/>
          <w:szCs w:val="20"/>
          <w:lang w:val="en-US"/>
        </w:rPr>
        <w:t>taking into account the meaning given to that phrase below in the Terms of Reference</w:t>
      </w:r>
      <w:r w:rsidR="000A2D6F" w:rsidRPr="00106114">
        <w:rPr>
          <w:rFonts w:ascii="Arial" w:hAnsi="Arial" w:cs="Arial"/>
          <w:sz w:val="20"/>
          <w:szCs w:val="20"/>
          <w:lang w:val="en-US"/>
        </w:rPr>
        <w:t>]</w:t>
      </w:r>
      <w:r w:rsidRPr="00106114">
        <w:rPr>
          <w:rFonts w:ascii="Arial" w:hAnsi="Arial" w:cs="Arial"/>
          <w:sz w:val="20"/>
          <w:szCs w:val="20"/>
          <w:lang w:val="en-US"/>
        </w:rPr>
        <w:t>, and</w:t>
      </w:r>
      <w:r w:rsidR="00A43639" w:rsidRPr="00106114">
        <w:rPr>
          <w:rFonts w:ascii="Arial" w:hAnsi="Arial" w:cs="Arial"/>
          <w:sz w:val="20"/>
          <w:szCs w:val="20"/>
          <w:lang w:val="en-US"/>
        </w:rPr>
        <w:t>,</w:t>
      </w:r>
      <w:r w:rsidRPr="00106114">
        <w:rPr>
          <w:rFonts w:ascii="Arial" w:hAnsi="Arial" w:cs="Arial"/>
          <w:sz w:val="20"/>
          <w:szCs w:val="20"/>
          <w:lang w:val="en-US"/>
        </w:rPr>
        <w:t xml:space="preserve"> in particular whether, and if so how, ss 18C and 18D should be reformed.</w:t>
      </w:r>
    </w:p>
    <w:p w14:paraId="4D453E33" w14:textId="77777777" w:rsidR="00F43154" w:rsidRPr="00106114" w:rsidRDefault="00AB3F90" w:rsidP="00106114">
      <w:pPr>
        <w:widowControl w:val="0"/>
        <w:numPr>
          <w:ilvl w:val="0"/>
          <w:numId w:val="2"/>
        </w:numPr>
        <w:tabs>
          <w:tab w:val="left" w:pos="426"/>
        </w:tabs>
        <w:autoSpaceDE w:val="0"/>
        <w:autoSpaceDN w:val="0"/>
        <w:adjustRightInd w:val="0"/>
        <w:spacing w:after="120"/>
        <w:ind w:left="426" w:hanging="426"/>
        <w:jc w:val="both"/>
        <w:rPr>
          <w:rFonts w:ascii="Arial" w:hAnsi="Arial" w:cs="Arial"/>
          <w:sz w:val="20"/>
          <w:szCs w:val="20"/>
          <w:lang w:val="en-US"/>
        </w:rPr>
      </w:pPr>
      <w:r w:rsidRPr="00106114">
        <w:rPr>
          <w:rFonts w:ascii="Arial" w:hAnsi="Arial" w:cs="Arial"/>
          <w:sz w:val="20"/>
          <w:szCs w:val="20"/>
          <w:lang w:val="en-US"/>
        </w:rPr>
        <w:t xml:space="preserve">Whether the handling of complaints made to the Australian Human Rights Commission (“the </w:t>
      </w:r>
      <w:r w:rsidRPr="00106114">
        <w:rPr>
          <w:rFonts w:ascii="Arial" w:hAnsi="Arial" w:cs="Arial"/>
          <w:b/>
          <w:sz w:val="20"/>
          <w:szCs w:val="20"/>
          <w:lang w:val="en-US"/>
        </w:rPr>
        <w:t>Commission</w:t>
      </w:r>
      <w:r w:rsidRPr="00106114">
        <w:rPr>
          <w:rFonts w:ascii="Arial" w:hAnsi="Arial" w:cs="Arial"/>
          <w:sz w:val="20"/>
          <w:szCs w:val="20"/>
          <w:lang w:val="en-US"/>
        </w:rPr>
        <w:t xml:space="preserve">”) under the </w:t>
      </w:r>
      <w:r w:rsidRPr="00106114">
        <w:rPr>
          <w:rFonts w:ascii="Arial" w:hAnsi="Arial" w:cs="Arial"/>
          <w:i/>
          <w:sz w:val="20"/>
          <w:szCs w:val="20"/>
          <w:lang w:val="en-US"/>
        </w:rPr>
        <w:t>Australian Human Rights Commission Act 1986</w:t>
      </w:r>
      <w:r w:rsidRPr="00106114">
        <w:rPr>
          <w:rFonts w:ascii="Arial" w:hAnsi="Arial" w:cs="Arial"/>
          <w:sz w:val="20"/>
          <w:szCs w:val="20"/>
          <w:lang w:val="en-US"/>
        </w:rPr>
        <w:t xml:space="preserve"> (Cth) </w:t>
      </w:r>
      <w:r w:rsidR="00A73B2C" w:rsidRPr="00106114">
        <w:rPr>
          <w:rFonts w:ascii="Arial" w:hAnsi="Arial" w:cs="Arial"/>
          <w:sz w:val="20"/>
          <w:szCs w:val="20"/>
          <w:lang w:val="en-US"/>
        </w:rPr>
        <w:t>(the “</w:t>
      </w:r>
      <w:r w:rsidR="00A73B2C" w:rsidRPr="00106114">
        <w:rPr>
          <w:rFonts w:ascii="Arial" w:hAnsi="Arial" w:cs="Arial"/>
          <w:b/>
          <w:sz w:val="20"/>
          <w:szCs w:val="20"/>
          <w:lang w:val="en-US"/>
        </w:rPr>
        <w:t>HRC Act</w:t>
      </w:r>
      <w:r w:rsidR="00A73B2C" w:rsidRPr="00106114">
        <w:rPr>
          <w:rFonts w:ascii="Arial" w:hAnsi="Arial" w:cs="Arial"/>
          <w:sz w:val="20"/>
          <w:szCs w:val="20"/>
          <w:lang w:val="en-US"/>
        </w:rPr>
        <w:t xml:space="preserve">”) </w:t>
      </w:r>
      <w:r w:rsidRPr="00106114">
        <w:rPr>
          <w:rFonts w:ascii="Arial" w:hAnsi="Arial" w:cs="Arial"/>
          <w:sz w:val="20"/>
          <w:szCs w:val="20"/>
          <w:lang w:val="en-US"/>
        </w:rPr>
        <w:t>should be reformed, in particular, in relation to:</w:t>
      </w:r>
    </w:p>
    <w:p w14:paraId="746FF96D" w14:textId="77777777" w:rsidR="00F43154" w:rsidRPr="00106114" w:rsidRDefault="00AB3F90" w:rsidP="00106114">
      <w:pPr>
        <w:widowControl w:val="0"/>
        <w:numPr>
          <w:ilvl w:val="1"/>
          <w:numId w:val="2"/>
        </w:numPr>
        <w:tabs>
          <w:tab w:val="left" w:pos="940"/>
          <w:tab w:val="left" w:pos="1440"/>
        </w:tabs>
        <w:autoSpaceDE w:val="0"/>
        <w:autoSpaceDN w:val="0"/>
        <w:adjustRightInd w:val="0"/>
        <w:spacing w:after="120"/>
        <w:ind w:hanging="873"/>
        <w:jc w:val="both"/>
        <w:rPr>
          <w:rFonts w:ascii="Arial" w:hAnsi="Arial" w:cs="Arial"/>
          <w:sz w:val="20"/>
          <w:szCs w:val="20"/>
          <w:lang w:val="en-US"/>
        </w:rPr>
      </w:pPr>
      <w:r w:rsidRPr="00106114">
        <w:rPr>
          <w:rFonts w:ascii="Arial" w:hAnsi="Arial" w:cs="Arial"/>
          <w:sz w:val="20"/>
          <w:szCs w:val="20"/>
          <w:lang w:val="en-US"/>
        </w:rPr>
        <w:t>the appropriate treatment of:</w:t>
      </w:r>
    </w:p>
    <w:p w14:paraId="06C0AEB5" w14:textId="77777777" w:rsidR="00AB3F90" w:rsidRPr="00106114" w:rsidRDefault="00AB3F90" w:rsidP="00106114">
      <w:pPr>
        <w:widowControl w:val="0"/>
        <w:numPr>
          <w:ilvl w:val="2"/>
          <w:numId w:val="2"/>
        </w:numPr>
        <w:tabs>
          <w:tab w:val="left" w:pos="1660"/>
          <w:tab w:val="left" w:pos="1701"/>
        </w:tabs>
        <w:autoSpaceDE w:val="0"/>
        <w:autoSpaceDN w:val="0"/>
        <w:adjustRightInd w:val="0"/>
        <w:spacing w:after="120"/>
        <w:ind w:left="1701" w:hanging="742"/>
        <w:jc w:val="both"/>
        <w:rPr>
          <w:rFonts w:ascii="Arial" w:hAnsi="Arial" w:cs="Arial"/>
          <w:sz w:val="20"/>
          <w:szCs w:val="20"/>
          <w:lang w:val="en-US"/>
        </w:rPr>
      </w:pPr>
      <w:r w:rsidRPr="00106114">
        <w:rPr>
          <w:rFonts w:ascii="Arial" w:hAnsi="Arial" w:cs="Arial"/>
          <w:sz w:val="20"/>
          <w:szCs w:val="20"/>
          <w:lang w:val="en-US"/>
        </w:rPr>
        <w:t>trivial or vexatious complaints; and</w:t>
      </w:r>
    </w:p>
    <w:p w14:paraId="28FAFCA5" w14:textId="77777777" w:rsidR="00AB3F90" w:rsidRPr="00106114" w:rsidRDefault="00AB3F90" w:rsidP="00106114">
      <w:pPr>
        <w:widowControl w:val="0"/>
        <w:numPr>
          <w:ilvl w:val="2"/>
          <w:numId w:val="2"/>
        </w:numPr>
        <w:tabs>
          <w:tab w:val="left" w:pos="1660"/>
          <w:tab w:val="left" w:pos="1701"/>
        </w:tabs>
        <w:autoSpaceDE w:val="0"/>
        <w:autoSpaceDN w:val="0"/>
        <w:adjustRightInd w:val="0"/>
        <w:spacing w:after="120"/>
        <w:ind w:left="1701" w:hanging="742"/>
        <w:jc w:val="both"/>
        <w:rPr>
          <w:rFonts w:ascii="Arial" w:hAnsi="Arial" w:cs="Arial"/>
          <w:sz w:val="20"/>
          <w:szCs w:val="20"/>
          <w:lang w:val="en-US"/>
        </w:rPr>
      </w:pPr>
      <w:r w:rsidRPr="00106114">
        <w:rPr>
          <w:rFonts w:ascii="Arial" w:hAnsi="Arial" w:cs="Arial"/>
          <w:sz w:val="20"/>
          <w:szCs w:val="20"/>
          <w:lang w:val="en-US"/>
        </w:rPr>
        <w:t>complaints which have no reasonable prospect of ultimate success</w:t>
      </w:r>
      <w:r w:rsidR="00F43154" w:rsidRPr="00106114">
        <w:rPr>
          <w:rFonts w:ascii="Arial" w:hAnsi="Arial" w:cs="Arial"/>
          <w:sz w:val="20"/>
          <w:szCs w:val="20"/>
          <w:lang w:val="en-US"/>
        </w:rPr>
        <w:t>,</w:t>
      </w:r>
    </w:p>
    <w:p w14:paraId="3FBB03D5" w14:textId="77777777" w:rsidR="00F43154" w:rsidRPr="00106114" w:rsidRDefault="00AB3F90" w:rsidP="00106114">
      <w:pPr>
        <w:widowControl w:val="0"/>
        <w:numPr>
          <w:ilvl w:val="1"/>
          <w:numId w:val="2"/>
        </w:numPr>
        <w:tabs>
          <w:tab w:val="left" w:pos="993"/>
        </w:tabs>
        <w:autoSpaceDE w:val="0"/>
        <w:autoSpaceDN w:val="0"/>
        <w:adjustRightInd w:val="0"/>
        <w:spacing w:after="120"/>
        <w:ind w:left="993" w:hanging="426"/>
        <w:jc w:val="both"/>
        <w:rPr>
          <w:rFonts w:ascii="Arial" w:hAnsi="Arial" w:cs="Arial"/>
          <w:sz w:val="20"/>
          <w:szCs w:val="20"/>
          <w:lang w:val="en-US"/>
        </w:rPr>
      </w:pPr>
      <w:r w:rsidRPr="00106114">
        <w:rPr>
          <w:rFonts w:ascii="Arial" w:hAnsi="Arial" w:cs="Arial"/>
          <w:sz w:val="20"/>
          <w:szCs w:val="20"/>
          <w:lang w:val="en-US"/>
        </w:rPr>
        <w:t>ensuring that persons who are the subject of such complaints are afforded natural justice;</w:t>
      </w:r>
    </w:p>
    <w:p w14:paraId="048EDD92" w14:textId="77777777" w:rsidR="00F43154" w:rsidRPr="00106114" w:rsidRDefault="00AB3F90" w:rsidP="00106114">
      <w:pPr>
        <w:widowControl w:val="0"/>
        <w:numPr>
          <w:ilvl w:val="1"/>
          <w:numId w:val="2"/>
        </w:numPr>
        <w:tabs>
          <w:tab w:val="left" w:pos="993"/>
        </w:tabs>
        <w:autoSpaceDE w:val="0"/>
        <w:autoSpaceDN w:val="0"/>
        <w:adjustRightInd w:val="0"/>
        <w:spacing w:after="120"/>
        <w:ind w:left="993" w:hanging="426"/>
        <w:jc w:val="both"/>
        <w:rPr>
          <w:rFonts w:ascii="Arial" w:hAnsi="Arial" w:cs="Arial"/>
          <w:sz w:val="20"/>
          <w:szCs w:val="20"/>
          <w:lang w:val="en-US"/>
        </w:rPr>
      </w:pPr>
      <w:r w:rsidRPr="00106114">
        <w:rPr>
          <w:rFonts w:ascii="Arial" w:hAnsi="Arial" w:cs="Arial"/>
          <w:sz w:val="20"/>
          <w:szCs w:val="20"/>
          <w:lang w:val="en-US"/>
        </w:rPr>
        <w:t>ensuring that such complaints are dealt with in an open and transparent manner;</w:t>
      </w:r>
    </w:p>
    <w:p w14:paraId="77D6DFAF" w14:textId="77777777" w:rsidR="00F43154" w:rsidRPr="00106114" w:rsidRDefault="00AB3F90" w:rsidP="00106114">
      <w:pPr>
        <w:widowControl w:val="0"/>
        <w:numPr>
          <w:ilvl w:val="1"/>
          <w:numId w:val="2"/>
        </w:numPr>
        <w:tabs>
          <w:tab w:val="left" w:pos="993"/>
        </w:tabs>
        <w:autoSpaceDE w:val="0"/>
        <w:autoSpaceDN w:val="0"/>
        <w:adjustRightInd w:val="0"/>
        <w:spacing w:after="120"/>
        <w:ind w:left="993" w:hanging="426"/>
        <w:jc w:val="both"/>
        <w:rPr>
          <w:rFonts w:ascii="Arial" w:hAnsi="Arial" w:cs="Arial"/>
          <w:sz w:val="20"/>
          <w:szCs w:val="20"/>
          <w:lang w:val="en-US"/>
        </w:rPr>
      </w:pPr>
      <w:r w:rsidRPr="00106114">
        <w:rPr>
          <w:rFonts w:ascii="Arial" w:hAnsi="Arial" w:cs="Arial"/>
          <w:sz w:val="20"/>
          <w:szCs w:val="20"/>
          <w:lang w:val="en-US"/>
        </w:rPr>
        <w:t>ensuring that such complaints are dealt with without unreasonable delay;</w:t>
      </w:r>
    </w:p>
    <w:p w14:paraId="09503EE1" w14:textId="77777777" w:rsidR="00F43154" w:rsidRPr="00106114" w:rsidRDefault="00AB3F90" w:rsidP="00106114">
      <w:pPr>
        <w:widowControl w:val="0"/>
        <w:numPr>
          <w:ilvl w:val="1"/>
          <w:numId w:val="2"/>
        </w:numPr>
        <w:tabs>
          <w:tab w:val="left" w:pos="993"/>
        </w:tabs>
        <w:autoSpaceDE w:val="0"/>
        <w:autoSpaceDN w:val="0"/>
        <w:adjustRightInd w:val="0"/>
        <w:spacing w:after="120"/>
        <w:ind w:left="993" w:hanging="426"/>
        <w:jc w:val="both"/>
        <w:rPr>
          <w:rFonts w:ascii="Arial" w:hAnsi="Arial" w:cs="Arial"/>
          <w:sz w:val="20"/>
          <w:szCs w:val="20"/>
          <w:lang w:val="en-US"/>
        </w:rPr>
      </w:pPr>
      <w:r w:rsidRPr="00106114">
        <w:rPr>
          <w:rFonts w:ascii="Arial" w:hAnsi="Arial" w:cs="Arial"/>
          <w:sz w:val="20"/>
          <w:szCs w:val="20"/>
          <w:lang w:val="en-US"/>
        </w:rPr>
        <w:t>ensuring that such complaints are dealt with fairly and without unreasonable cost being incurred either by the Commission or by persons who are the subject of such complaints;</w:t>
      </w:r>
    </w:p>
    <w:p w14:paraId="6688EC6B" w14:textId="77777777" w:rsidR="00F43154" w:rsidRPr="00106114" w:rsidRDefault="00AB3F90" w:rsidP="00106114">
      <w:pPr>
        <w:widowControl w:val="0"/>
        <w:numPr>
          <w:ilvl w:val="1"/>
          <w:numId w:val="2"/>
        </w:numPr>
        <w:tabs>
          <w:tab w:val="left" w:pos="993"/>
        </w:tabs>
        <w:autoSpaceDE w:val="0"/>
        <w:autoSpaceDN w:val="0"/>
        <w:adjustRightInd w:val="0"/>
        <w:spacing w:after="120"/>
        <w:ind w:left="993" w:hanging="426"/>
        <w:jc w:val="both"/>
        <w:rPr>
          <w:rFonts w:ascii="Arial" w:hAnsi="Arial" w:cs="Arial"/>
          <w:sz w:val="20"/>
          <w:szCs w:val="20"/>
          <w:lang w:val="en-US"/>
        </w:rPr>
      </w:pPr>
      <w:r w:rsidRPr="00106114">
        <w:rPr>
          <w:rFonts w:ascii="Arial" w:hAnsi="Arial" w:cs="Arial"/>
          <w:sz w:val="20"/>
          <w:szCs w:val="20"/>
          <w:lang w:val="en-US"/>
        </w:rPr>
        <w:t>the relationship between the Commission’s complaint handling processes and applications to the Court arising from the same facts.</w:t>
      </w:r>
    </w:p>
    <w:p w14:paraId="2DE2A4EE" w14:textId="77777777" w:rsidR="00F43154" w:rsidRPr="00106114" w:rsidRDefault="00AB3F90" w:rsidP="00106114">
      <w:pPr>
        <w:widowControl w:val="0"/>
        <w:numPr>
          <w:ilvl w:val="0"/>
          <w:numId w:val="2"/>
        </w:numPr>
        <w:tabs>
          <w:tab w:val="left" w:pos="567"/>
        </w:tabs>
        <w:autoSpaceDE w:val="0"/>
        <w:autoSpaceDN w:val="0"/>
        <w:adjustRightInd w:val="0"/>
        <w:spacing w:after="120"/>
        <w:ind w:left="567" w:hanging="567"/>
        <w:jc w:val="both"/>
        <w:rPr>
          <w:rFonts w:ascii="Arial" w:hAnsi="Arial" w:cs="Arial"/>
          <w:sz w:val="20"/>
          <w:szCs w:val="20"/>
          <w:lang w:val="en-US"/>
        </w:rPr>
      </w:pPr>
      <w:r w:rsidRPr="00106114">
        <w:rPr>
          <w:rFonts w:ascii="Arial" w:hAnsi="Arial" w:cs="Arial"/>
          <w:sz w:val="20"/>
          <w:szCs w:val="20"/>
          <w:lang w:val="en-US"/>
        </w:rPr>
        <w:t>Whether the practice of soliciting complaints to the Commission (whether by officers of the Commission or by third parties) has had an adverse impact upon freedom of speech or constituted an abuse of the powers and functions of the Commission, and whether any such practice should be prohibited or limited.</w:t>
      </w:r>
    </w:p>
    <w:p w14:paraId="6ADE130D" w14:textId="77777777" w:rsidR="000E0EC8" w:rsidRPr="00106114" w:rsidRDefault="00AB3F90" w:rsidP="00106114">
      <w:pPr>
        <w:widowControl w:val="0"/>
        <w:numPr>
          <w:ilvl w:val="0"/>
          <w:numId w:val="2"/>
        </w:numPr>
        <w:tabs>
          <w:tab w:val="left" w:pos="567"/>
        </w:tabs>
        <w:autoSpaceDE w:val="0"/>
        <w:autoSpaceDN w:val="0"/>
        <w:adjustRightInd w:val="0"/>
        <w:spacing w:after="120"/>
        <w:ind w:left="567" w:hanging="567"/>
        <w:jc w:val="both"/>
        <w:rPr>
          <w:rFonts w:ascii="Arial" w:hAnsi="Arial" w:cs="Arial"/>
          <w:sz w:val="20"/>
          <w:szCs w:val="20"/>
          <w:lang w:val="en-US"/>
        </w:rPr>
      </w:pPr>
      <w:r w:rsidRPr="00106114">
        <w:rPr>
          <w:rFonts w:ascii="Arial" w:hAnsi="Arial" w:cs="Arial"/>
          <w:sz w:val="20"/>
          <w:szCs w:val="20"/>
          <w:lang w:val="en-US"/>
        </w:rPr>
        <w:t>Whether the operation of the Commission should be otherwise reformed in order better to protect freedom of speech and, if so, what those reforms should be.</w:t>
      </w:r>
    </w:p>
    <w:p w14:paraId="5798D71F" w14:textId="77777777" w:rsidR="00382F80" w:rsidRPr="00106114" w:rsidRDefault="00382F80" w:rsidP="00FB546D">
      <w:pPr>
        <w:widowControl w:val="0"/>
        <w:autoSpaceDE w:val="0"/>
        <w:autoSpaceDN w:val="0"/>
        <w:adjustRightInd w:val="0"/>
        <w:spacing w:after="120"/>
        <w:rPr>
          <w:rFonts w:ascii="Arial" w:hAnsi="Arial" w:cs="Arial"/>
          <w:sz w:val="22"/>
          <w:szCs w:val="22"/>
          <w:lang w:val="en-US"/>
        </w:rPr>
      </w:pPr>
    </w:p>
    <w:p w14:paraId="648DDCB2" w14:textId="77777777" w:rsidR="000E0EC8" w:rsidRPr="00ED5F0E" w:rsidRDefault="00AB3F90" w:rsidP="00106114">
      <w:pPr>
        <w:widowControl w:val="0"/>
        <w:autoSpaceDE w:val="0"/>
        <w:autoSpaceDN w:val="0"/>
        <w:adjustRightInd w:val="0"/>
        <w:spacing w:after="120"/>
        <w:jc w:val="both"/>
        <w:rPr>
          <w:rFonts w:ascii="Arial" w:hAnsi="Arial" w:cs="Arial"/>
          <w:sz w:val="20"/>
          <w:szCs w:val="20"/>
          <w:lang w:val="en-US"/>
        </w:rPr>
      </w:pPr>
      <w:r w:rsidRPr="00ED5F0E">
        <w:rPr>
          <w:rFonts w:ascii="Arial" w:hAnsi="Arial" w:cs="Arial"/>
          <w:sz w:val="20"/>
          <w:szCs w:val="20"/>
          <w:lang w:val="en-US"/>
        </w:rPr>
        <w:lastRenderedPageBreak/>
        <w:t xml:space="preserve">The Committee is asked, in particular, to consider the recommendations of the Australian Law Reform Commission </w:t>
      </w:r>
      <w:r w:rsidR="00A73B2C" w:rsidRPr="00ED5F0E">
        <w:rPr>
          <w:rFonts w:ascii="Arial" w:hAnsi="Arial" w:cs="Arial"/>
          <w:sz w:val="20"/>
          <w:szCs w:val="20"/>
          <w:lang w:val="en-US"/>
        </w:rPr>
        <w:t>(the “</w:t>
      </w:r>
      <w:r w:rsidR="00A73B2C" w:rsidRPr="00ED5F0E">
        <w:rPr>
          <w:rFonts w:ascii="Arial" w:hAnsi="Arial" w:cs="Arial"/>
          <w:b/>
          <w:sz w:val="20"/>
          <w:szCs w:val="20"/>
          <w:lang w:val="en-US"/>
        </w:rPr>
        <w:t>ALRC</w:t>
      </w:r>
      <w:r w:rsidR="00A73B2C" w:rsidRPr="00ED5F0E">
        <w:rPr>
          <w:rFonts w:ascii="Arial" w:hAnsi="Arial" w:cs="Arial"/>
          <w:sz w:val="20"/>
          <w:szCs w:val="20"/>
          <w:lang w:val="en-US"/>
        </w:rPr>
        <w:t xml:space="preserve">”) </w:t>
      </w:r>
      <w:r w:rsidRPr="00ED5F0E">
        <w:rPr>
          <w:rFonts w:ascii="Arial" w:hAnsi="Arial" w:cs="Arial"/>
          <w:sz w:val="20"/>
          <w:szCs w:val="20"/>
          <w:lang w:val="en-US"/>
        </w:rPr>
        <w:t xml:space="preserve">in its </w:t>
      </w:r>
      <w:r w:rsidRPr="00ED5F0E">
        <w:rPr>
          <w:rFonts w:ascii="Arial" w:hAnsi="Arial" w:cs="Arial"/>
          <w:i/>
          <w:iCs/>
          <w:sz w:val="20"/>
          <w:szCs w:val="20"/>
          <w:lang w:val="en-US"/>
        </w:rPr>
        <w:t>Final Report on Traditional Rights and Freedoms – Encroachments by Commonwealth Laws</w:t>
      </w:r>
      <w:r w:rsidRPr="00ED5F0E">
        <w:rPr>
          <w:rFonts w:ascii="Arial" w:hAnsi="Arial" w:cs="Arial"/>
          <w:sz w:val="20"/>
          <w:szCs w:val="20"/>
          <w:lang w:val="en-US"/>
        </w:rPr>
        <w:t xml:space="preserve"> [ALRC Report 129 – December 2015], in particular Chapter 4 – “Freedom of Speech”</w:t>
      </w:r>
      <w:r w:rsidR="007E5A78" w:rsidRPr="00ED5F0E">
        <w:rPr>
          <w:rFonts w:ascii="Arial" w:hAnsi="Arial" w:cs="Arial"/>
          <w:sz w:val="20"/>
          <w:szCs w:val="20"/>
          <w:lang w:val="en-US"/>
        </w:rPr>
        <w:t xml:space="preserve"> </w:t>
      </w:r>
      <w:r w:rsidR="007970E7" w:rsidRPr="00ED5F0E">
        <w:rPr>
          <w:rFonts w:ascii="Arial" w:hAnsi="Arial" w:cs="Arial"/>
          <w:sz w:val="20"/>
          <w:szCs w:val="20"/>
          <w:lang w:val="en-US"/>
        </w:rPr>
        <w:t>[</w:t>
      </w:r>
      <w:r w:rsidR="007E5A78" w:rsidRPr="00ED5F0E">
        <w:rPr>
          <w:rFonts w:ascii="Arial" w:hAnsi="Arial" w:cs="Arial"/>
          <w:i/>
          <w:sz w:val="20"/>
          <w:szCs w:val="20"/>
          <w:lang w:val="en-US"/>
        </w:rPr>
        <w:t xml:space="preserve">in this submission, “the </w:t>
      </w:r>
      <w:r w:rsidR="007E5A78" w:rsidRPr="00ED5F0E">
        <w:rPr>
          <w:rFonts w:ascii="Arial" w:hAnsi="Arial" w:cs="Arial"/>
          <w:b/>
          <w:i/>
          <w:sz w:val="20"/>
          <w:szCs w:val="20"/>
          <w:lang w:val="en-US"/>
        </w:rPr>
        <w:t>Report</w:t>
      </w:r>
      <w:r w:rsidR="007E5A78" w:rsidRPr="00ED5F0E">
        <w:rPr>
          <w:rFonts w:ascii="Arial" w:hAnsi="Arial" w:cs="Arial"/>
          <w:i/>
          <w:sz w:val="20"/>
          <w:szCs w:val="20"/>
          <w:lang w:val="en-US"/>
        </w:rPr>
        <w:t>”</w:t>
      </w:r>
      <w:r w:rsidR="007970E7" w:rsidRPr="00ED5F0E">
        <w:rPr>
          <w:rFonts w:ascii="Arial" w:hAnsi="Arial" w:cs="Arial"/>
          <w:sz w:val="20"/>
          <w:szCs w:val="20"/>
          <w:lang w:val="en-US"/>
        </w:rPr>
        <w:t>]</w:t>
      </w:r>
      <w:r w:rsidRPr="00ED5F0E">
        <w:rPr>
          <w:rFonts w:ascii="Arial" w:hAnsi="Arial" w:cs="Arial"/>
          <w:sz w:val="20"/>
          <w:szCs w:val="20"/>
          <w:lang w:val="en-US"/>
        </w:rPr>
        <w:t>.</w:t>
      </w:r>
    </w:p>
    <w:p w14:paraId="2A76DF8F" w14:textId="40C37223" w:rsidR="00106114" w:rsidRPr="00ED5F0E" w:rsidRDefault="000A2D6F" w:rsidP="00106114">
      <w:pPr>
        <w:widowControl w:val="0"/>
        <w:autoSpaceDE w:val="0"/>
        <w:autoSpaceDN w:val="0"/>
        <w:adjustRightInd w:val="0"/>
        <w:spacing w:after="120"/>
        <w:jc w:val="both"/>
        <w:rPr>
          <w:rFonts w:ascii="Arial" w:hAnsi="Arial" w:cs="Arial"/>
          <w:sz w:val="20"/>
          <w:szCs w:val="20"/>
          <w:lang w:val="en-US"/>
        </w:rPr>
      </w:pPr>
      <w:r w:rsidRPr="00ED5F0E">
        <w:rPr>
          <w:rFonts w:ascii="Arial" w:hAnsi="Arial" w:cs="Arial"/>
          <w:sz w:val="20"/>
          <w:szCs w:val="20"/>
          <w:lang w:val="en-US"/>
        </w:rPr>
        <w:t xml:space="preserve">“Freedom of speech” is stated to include, but </w:t>
      </w:r>
      <w:r w:rsidR="00AB3F90" w:rsidRPr="00ED5F0E">
        <w:rPr>
          <w:rFonts w:ascii="Arial" w:hAnsi="Arial" w:cs="Arial"/>
          <w:sz w:val="20"/>
          <w:szCs w:val="20"/>
          <w:lang w:val="en-US"/>
        </w:rPr>
        <w:t xml:space="preserve">not </w:t>
      </w:r>
      <w:r w:rsidRPr="00ED5F0E">
        <w:rPr>
          <w:rFonts w:ascii="Arial" w:hAnsi="Arial" w:cs="Arial"/>
          <w:sz w:val="20"/>
          <w:szCs w:val="20"/>
          <w:lang w:val="en-US"/>
        </w:rPr>
        <w:t xml:space="preserve">be </w:t>
      </w:r>
      <w:r w:rsidR="00AB3F90" w:rsidRPr="00ED5F0E">
        <w:rPr>
          <w:rFonts w:ascii="Arial" w:hAnsi="Arial" w:cs="Arial"/>
          <w:sz w:val="20"/>
          <w:szCs w:val="20"/>
          <w:lang w:val="en-US"/>
        </w:rPr>
        <w:t>limited to, freedom of public discussion, freedom of conscience, academic freedom, artistic freedom, freedom of religious worship and freedom of the press.</w:t>
      </w:r>
    </w:p>
    <w:p w14:paraId="2C18EEE9" w14:textId="1E557876" w:rsidR="00B55E7B" w:rsidRPr="001353A7" w:rsidRDefault="00106114" w:rsidP="00106114">
      <w:pPr>
        <w:keepNext/>
        <w:widowControl w:val="0"/>
        <w:autoSpaceDE w:val="0"/>
        <w:autoSpaceDN w:val="0"/>
        <w:adjustRightInd w:val="0"/>
        <w:spacing w:after="120"/>
        <w:jc w:val="both"/>
        <w:rPr>
          <w:rFonts w:ascii="Arial" w:hAnsi="Arial" w:cs="Arial"/>
          <w:b/>
          <w:color w:val="1A1A1A"/>
          <w:lang w:val="en-US"/>
        </w:rPr>
      </w:pPr>
      <w:r>
        <w:rPr>
          <w:rFonts w:ascii="Arial" w:hAnsi="Arial" w:cs="Arial"/>
          <w:b/>
          <w:color w:val="1A1A1A"/>
          <w:sz w:val="22"/>
          <w:szCs w:val="22"/>
          <w:lang w:val="en-US"/>
        </w:rPr>
        <w:br/>
      </w:r>
      <w:r w:rsidR="00382F80" w:rsidRPr="001353A7">
        <w:rPr>
          <w:rFonts w:ascii="Arial" w:hAnsi="Arial" w:cs="Arial"/>
          <w:b/>
          <w:color w:val="1A1A1A"/>
          <w:lang w:val="en-US"/>
        </w:rPr>
        <w:t>2</w:t>
      </w:r>
      <w:r w:rsidR="00AB51CD" w:rsidRPr="001353A7">
        <w:rPr>
          <w:rFonts w:ascii="Arial" w:hAnsi="Arial" w:cs="Arial"/>
          <w:b/>
          <w:color w:val="1A1A1A"/>
          <w:lang w:val="en-US"/>
        </w:rPr>
        <w:t>.</w:t>
      </w:r>
      <w:r w:rsidR="00CC3427" w:rsidRPr="001353A7">
        <w:rPr>
          <w:rFonts w:ascii="Arial" w:hAnsi="Arial" w:cs="Arial"/>
          <w:b/>
          <w:color w:val="1A1A1A"/>
          <w:lang w:val="en-US"/>
        </w:rPr>
        <w:t xml:space="preserve"> </w:t>
      </w:r>
      <w:r w:rsidR="00CC3427" w:rsidRPr="001353A7">
        <w:rPr>
          <w:rFonts w:ascii="Arial" w:hAnsi="Arial" w:cs="Arial"/>
          <w:b/>
          <w:color w:val="1A1A1A"/>
          <w:lang w:val="en-US"/>
        </w:rPr>
        <w:tab/>
      </w:r>
      <w:r w:rsidR="00B55E7B" w:rsidRPr="001353A7">
        <w:rPr>
          <w:rFonts w:ascii="Arial" w:hAnsi="Arial" w:cs="Arial"/>
          <w:b/>
          <w:color w:val="1A1A1A"/>
          <w:lang w:val="en-US"/>
        </w:rPr>
        <w:t>Summary</w:t>
      </w:r>
    </w:p>
    <w:p w14:paraId="53923CBB" w14:textId="77777777" w:rsidR="00F43154" w:rsidRPr="00106114" w:rsidRDefault="00F43154" w:rsidP="00106114">
      <w:pPr>
        <w:keepNext/>
        <w:widowControl w:val="0"/>
        <w:autoSpaceDE w:val="0"/>
        <w:autoSpaceDN w:val="0"/>
        <w:adjustRightInd w:val="0"/>
        <w:spacing w:after="120"/>
        <w:jc w:val="both"/>
        <w:rPr>
          <w:rFonts w:ascii="Arial" w:hAnsi="Arial" w:cs="Arial"/>
          <w:color w:val="1A1A1A"/>
          <w:sz w:val="22"/>
          <w:szCs w:val="22"/>
          <w:lang w:val="en-US"/>
        </w:rPr>
      </w:pPr>
      <w:r w:rsidRPr="00106114">
        <w:rPr>
          <w:rFonts w:ascii="Arial" w:hAnsi="Arial" w:cs="Arial"/>
          <w:color w:val="1A1A1A"/>
          <w:sz w:val="22"/>
          <w:szCs w:val="22"/>
          <w:lang w:val="en-US"/>
        </w:rPr>
        <w:t>[</w:t>
      </w:r>
      <w:proofErr w:type="gramStart"/>
      <w:r w:rsidRPr="00106114">
        <w:rPr>
          <w:rFonts w:ascii="Arial" w:hAnsi="Arial" w:cs="Arial"/>
          <w:i/>
          <w:color w:val="1A1A1A"/>
          <w:sz w:val="22"/>
          <w:szCs w:val="22"/>
          <w:highlight w:val="yellow"/>
          <w:lang w:val="en-US"/>
        </w:rPr>
        <w:t>insert</w:t>
      </w:r>
      <w:proofErr w:type="gramEnd"/>
      <w:r w:rsidRPr="00106114">
        <w:rPr>
          <w:rFonts w:ascii="Arial" w:hAnsi="Arial" w:cs="Arial"/>
          <w:i/>
          <w:color w:val="1A1A1A"/>
          <w:sz w:val="22"/>
          <w:szCs w:val="22"/>
          <w:highlight w:val="yellow"/>
          <w:lang w:val="en-US"/>
        </w:rPr>
        <w:t xml:space="preserve"> organisation’s name</w:t>
      </w:r>
      <w:r w:rsidRPr="00106114">
        <w:rPr>
          <w:rFonts w:ascii="Arial" w:hAnsi="Arial" w:cs="Arial"/>
          <w:color w:val="1A1A1A"/>
          <w:sz w:val="22"/>
          <w:szCs w:val="22"/>
          <w:lang w:val="en-US"/>
        </w:rPr>
        <w:t xml:space="preserve">]’s </w:t>
      </w:r>
      <w:r w:rsidR="00B55E7B" w:rsidRPr="00106114">
        <w:rPr>
          <w:rFonts w:ascii="Arial" w:hAnsi="Arial" w:cs="Arial"/>
          <w:color w:val="1A1A1A"/>
          <w:sz w:val="22"/>
          <w:szCs w:val="22"/>
          <w:lang w:val="en-US"/>
        </w:rPr>
        <w:t xml:space="preserve">reply is ‘no’ to all </w:t>
      </w:r>
      <w:r w:rsidRPr="00106114">
        <w:rPr>
          <w:rFonts w:ascii="Arial" w:hAnsi="Arial" w:cs="Arial"/>
          <w:color w:val="1A1A1A"/>
          <w:sz w:val="22"/>
          <w:szCs w:val="22"/>
          <w:lang w:val="en-US"/>
        </w:rPr>
        <w:t xml:space="preserve">of </w:t>
      </w:r>
      <w:r w:rsidR="00B55E7B" w:rsidRPr="00106114">
        <w:rPr>
          <w:rFonts w:ascii="Arial" w:hAnsi="Arial" w:cs="Arial"/>
          <w:color w:val="1A1A1A"/>
          <w:sz w:val="22"/>
          <w:szCs w:val="22"/>
          <w:lang w:val="en-US"/>
        </w:rPr>
        <w:t>the questions in the terms of reference.</w:t>
      </w:r>
    </w:p>
    <w:p w14:paraId="2C30B4D7" w14:textId="77777777" w:rsidR="00B55E7B" w:rsidRPr="00106114" w:rsidRDefault="00B55E7B" w:rsidP="00106114">
      <w:pPr>
        <w:widowControl w:val="0"/>
        <w:autoSpaceDE w:val="0"/>
        <w:autoSpaceDN w:val="0"/>
        <w:adjustRightInd w:val="0"/>
        <w:spacing w:after="120"/>
        <w:jc w:val="both"/>
        <w:rPr>
          <w:rFonts w:ascii="Arial" w:hAnsi="Arial" w:cs="Arial"/>
          <w:color w:val="1A1A1A"/>
          <w:sz w:val="22"/>
          <w:szCs w:val="22"/>
          <w:lang w:val="en-US"/>
        </w:rPr>
      </w:pPr>
      <w:r w:rsidRPr="00106114">
        <w:rPr>
          <w:rFonts w:ascii="Arial" w:hAnsi="Arial" w:cs="Arial"/>
          <w:color w:val="1A1A1A"/>
          <w:sz w:val="22"/>
          <w:szCs w:val="22"/>
          <w:lang w:val="en-US"/>
        </w:rPr>
        <w:t>However</w:t>
      </w:r>
      <w:r w:rsidR="00F43154" w:rsidRPr="00106114">
        <w:rPr>
          <w:rFonts w:ascii="Arial" w:hAnsi="Arial" w:cs="Arial"/>
          <w:color w:val="1A1A1A"/>
          <w:sz w:val="22"/>
          <w:szCs w:val="22"/>
          <w:lang w:val="en-US"/>
        </w:rPr>
        <w:t>,</w:t>
      </w:r>
      <w:r w:rsidRPr="00106114">
        <w:rPr>
          <w:rFonts w:ascii="Arial" w:hAnsi="Arial" w:cs="Arial"/>
          <w:color w:val="1A1A1A"/>
          <w:sz w:val="22"/>
          <w:szCs w:val="22"/>
          <w:lang w:val="en-US"/>
        </w:rPr>
        <w:t xml:space="preserve"> if it is decided by this government that the RDA should be amended, we would recommend strengthening the prohibitions on racial vilification in 18C and narrowing the exemptions in section 18D which</w:t>
      </w:r>
      <w:r w:rsidR="00F43154" w:rsidRPr="00106114">
        <w:rPr>
          <w:rFonts w:ascii="Arial" w:hAnsi="Arial" w:cs="Arial"/>
          <w:color w:val="1A1A1A"/>
          <w:sz w:val="22"/>
          <w:szCs w:val="22"/>
          <w:lang w:val="en-US"/>
        </w:rPr>
        <w:t>,</w:t>
      </w:r>
      <w:r w:rsidR="00E315A1" w:rsidRPr="00106114">
        <w:rPr>
          <w:rFonts w:ascii="Arial" w:hAnsi="Arial" w:cs="Arial"/>
          <w:color w:val="1A1A1A"/>
          <w:sz w:val="22"/>
          <w:szCs w:val="22"/>
          <w:lang w:val="en-US"/>
        </w:rPr>
        <w:t xml:space="preserve"> in our view</w:t>
      </w:r>
      <w:r w:rsidR="00F43154" w:rsidRPr="00106114">
        <w:rPr>
          <w:rFonts w:ascii="Arial" w:hAnsi="Arial" w:cs="Arial"/>
          <w:color w:val="1A1A1A"/>
          <w:sz w:val="22"/>
          <w:szCs w:val="22"/>
          <w:lang w:val="en-US"/>
        </w:rPr>
        <w:t>,</w:t>
      </w:r>
      <w:r w:rsidRPr="00106114">
        <w:rPr>
          <w:rFonts w:ascii="Arial" w:hAnsi="Arial" w:cs="Arial"/>
          <w:color w:val="1A1A1A"/>
          <w:sz w:val="22"/>
          <w:szCs w:val="22"/>
          <w:lang w:val="en-US"/>
        </w:rPr>
        <w:t xml:space="preserve"> are overbroad.</w:t>
      </w:r>
    </w:p>
    <w:p w14:paraId="63966CF4" w14:textId="4FFAFE17" w:rsidR="00CC3427" w:rsidRPr="001353A7" w:rsidRDefault="00382F80" w:rsidP="00FB546D">
      <w:pPr>
        <w:keepNext/>
        <w:widowControl w:val="0"/>
        <w:autoSpaceDE w:val="0"/>
        <w:autoSpaceDN w:val="0"/>
        <w:adjustRightInd w:val="0"/>
        <w:spacing w:after="120"/>
        <w:rPr>
          <w:rFonts w:ascii="Arial" w:hAnsi="Arial" w:cs="Arial"/>
          <w:b/>
          <w:color w:val="1A1A1A"/>
          <w:lang w:val="en-US"/>
        </w:rPr>
      </w:pPr>
      <w:r w:rsidRPr="00106114">
        <w:rPr>
          <w:rFonts w:ascii="Arial" w:hAnsi="Arial" w:cs="Arial"/>
          <w:b/>
          <w:color w:val="1A1A1A"/>
          <w:sz w:val="22"/>
          <w:szCs w:val="22"/>
          <w:lang w:val="en-US"/>
        </w:rPr>
        <w:br/>
      </w:r>
      <w:r w:rsidRPr="001353A7">
        <w:rPr>
          <w:rFonts w:ascii="Arial" w:hAnsi="Arial" w:cs="Arial"/>
          <w:b/>
          <w:color w:val="1A1A1A"/>
          <w:lang w:val="en-US"/>
        </w:rPr>
        <w:t>3</w:t>
      </w:r>
      <w:r w:rsidR="00AB51CD" w:rsidRPr="001353A7">
        <w:rPr>
          <w:rFonts w:ascii="Arial" w:hAnsi="Arial" w:cs="Arial"/>
          <w:b/>
          <w:color w:val="1A1A1A"/>
          <w:lang w:val="en-US"/>
        </w:rPr>
        <w:t>.</w:t>
      </w:r>
      <w:r w:rsidR="00B55E7B" w:rsidRPr="001353A7">
        <w:rPr>
          <w:rFonts w:ascii="Arial" w:hAnsi="Arial" w:cs="Arial"/>
          <w:b/>
          <w:color w:val="1A1A1A"/>
          <w:lang w:val="en-US"/>
        </w:rPr>
        <w:tab/>
      </w:r>
      <w:r w:rsidR="0066704A" w:rsidRPr="001353A7">
        <w:rPr>
          <w:rFonts w:ascii="Arial" w:hAnsi="Arial" w:cs="Arial"/>
          <w:b/>
          <w:color w:val="1A1A1A"/>
          <w:lang w:val="en-US"/>
        </w:rPr>
        <w:t>Position Statement</w:t>
      </w:r>
    </w:p>
    <w:p w14:paraId="1CDEA61C" w14:textId="69DFDE5F" w:rsidR="00050CCC" w:rsidRPr="00106114" w:rsidRDefault="00660A92" w:rsidP="00106114">
      <w:pPr>
        <w:widowControl w:val="0"/>
        <w:autoSpaceDE w:val="0"/>
        <w:autoSpaceDN w:val="0"/>
        <w:adjustRightInd w:val="0"/>
        <w:spacing w:after="120"/>
        <w:ind w:left="567" w:hanging="567"/>
        <w:jc w:val="both"/>
        <w:rPr>
          <w:rFonts w:ascii="Arial" w:hAnsi="Arial" w:cs="Arial"/>
          <w:color w:val="1A1A1A"/>
          <w:sz w:val="22"/>
          <w:szCs w:val="22"/>
          <w:lang w:val="en-US"/>
        </w:rPr>
      </w:pPr>
      <w:r w:rsidRPr="00106114">
        <w:rPr>
          <w:rFonts w:ascii="Arial" w:hAnsi="Arial" w:cs="Arial"/>
          <w:color w:val="1A1A1A"/>
          <w:sz w:val="22"/>
          <w:szCs w:val="22"/>
          <w:lang w:val="en-US"/>
        </w:rPr>
        <w:t>3</w:t>
      </w:r>
      <w:r w:rsidR="00DD7E65" w:rsidRPr="00106114">
        <w:rPr>
          <w:rFonts w:ascii="Arial" w:hAnsi="Arial" w:cs="Arial"/>
          <w:color w:val="1A1A1A"/>
          <w:sz w:val="22"/>
          <w:szCs w:val="22"/>
          <w:lang w:val="en-US"/>
        </w:rPr>
        <w:t>.1</w:t>
      </w:r>
      <w:r w:rsidR="00DD7E65" w:rsidRPr="00106114">
        <w:rPr>
          <w:rFonts w:ascii="Arial" w:hAnsi="Arial" w:cs="Arial"/>
          <w:color w:val="1A1A1A"/>
          <w:sz w:val="22"/>
          <w:szCs w:val="22"/>
          <w:lang w:val="en-US"/>
        </w:rPr>
        <w:tab/>
        <w:t xml:space="preserve">We do not support the </w:t>
      </w:r>
      <w:proofErr w:type="gramStart"/>
      <w:r w:rsidR="00DD7E65" w:rsidRPr="00106114">
        <w:rPr>
          <w:rFonts w:ascii="Arial" w:hAnsi="Arial" w:cs="Arial"/>
          <w:color w:val="1A1A1A"/>
          <w:sz w:val="22"/>
          <w:szCs w:val="22"/>
          <w:lang w:val="en-US"/>
        </w:rPr>
        <w:t>Attorney-General</w:t>
      </w:r>
      <w:proofErr w:type="gramEnd"/>
      <w:r w:rsidR="00DD7E65" w:rsidRPr="00106114">
        <w:rPr>
          <w:rFonts w:ascii="Arial" w:hAnsi="Arial" w:cs="Arial"/>
          <w:color w:val="1A1A1A"/>
          <w:sz w:val="22"/>
          <w:szCs w:val="22"/>
          <w:lang w:val="en-US"/>
        </w:rPr>
        <w:t xml:space="preserve">’s referral of the above questions to the Joint Committee. Australians made their </w:t>
      </w:r>
      <w:r w:rsidR="00C83DA6" w:rsidRPr="00106114">
        <w:rPr>
          <w:rFonts w:ascii="Arial" w:hAnsi="Arial" w:cs="Arial"/>
          <w:color w:val="1A1A1A"/>
          <w:sz w:val="22"/>
          <w:szCs w:val="22"/>
          <w:lang w:val="en-US"/>
        </w:rPr>
        <w:t>support for legislation against racial vilification</w:t>
      </w:r>
      <w:r w:rsidR="00DD7E65" w:rsidRPr="00106114">
        <w:rPr>
          <w:rFonts w:ascii="Arial" w:hAnsi="Arial" w:cs="Arial"/>
          <w:color w:val="1A1A1A"/>
          <w:sz w:val="22"/>
          <w:szCs w:val="22"/>
          <w:lang w:val="en-US"/>
        </w:rPr>
        <w:t xml:space="preserve"> very clear two years ago </w:t>
      </w:r>
      <w:r w:rsidR="008728B2" w:rsidRPr="00106114">
        <w:rPr>
          <w:rFonts w:ascii="Arial" w:hAnsi="Arial" w:cs="Arial"/>
          <w:color w:val="1A1A1A"/>
          <w:sz w:val="22"/>
          <w:szCs w:val="22"/>
          <w:lang w:val="en-US"/>
        </w:rPr>
        <w:t xml:space="preserve">in response to the proposed </w:t>
      </w:r>
      <w:r w:rsidR="008728B2" w:rsidRPr="00106114">
        <w:rPr>
          <w:rFonts w:ascii="Arial" w:hAnsi="Arial" w:cs="Arial"/>
          <w:i/>
          <w:iCs/>
          <w:sz w:val="22"/>
          <w:szCs w:val="22"/>
          <w:lang w:val="en-US"/>
        </w:rPr>
        <w:t xml:space="preserve">Freedom of Speech (Repeal of s. 18C) Bill 2014 </w:t>
      </w:r>
      <w:r w:rsidR="008728B2" w:rsidRPr="00106114">
        <w:rPr>
          <w:rFonts w:ascii="Arial" w:hAnsi="Arial" w:cs="Arial"/>
          <w:color w:val="1A1A1A"/>
          <w:sz w:val="22"/>
          <w:szCs w:val="22"/>
          <w:lang w:val="en-US"/>
        </w:rPr>
        <w:t xml:space="preserve">which proposed major changes to </w:t>
      </w:r>
      <w:r w:rsidR="00DD7E65" w:rsidRPr="00106114">
        <w:rPr>
          <w:rFonts w:ascii="Arial" w:hAnsi="Arial" w:cs="Arial"/>
          <w:color w:val="1A1A1A"/>
          <w:sz w:val="22"/>
          <w:szCs w:val="22"/>
          <w:lang w:val="en-US"/>
        </w:rPr>
        <w:t xml:space="preserve">section 18C </w:t>
      </w:r>
      <w:r w:rsidR="00A87E97" w:rsidRPr="00106114">
        <w:rPr>
          <w:rFonts w:ascii="Arial" w:hAnsi="Arial" w:cs="Arial"/>
          <w:color w:val="1A1A1A"/>
          <w:sz w:val="22"/>
          <w:szCs w:val="22"/>
          <w:lang w:val="en-US"/>
        </w:rPr>
        <w:t xml:space="preserve">of the </w:t>
      </w:r>
      <w:r w:rsidR="00F43154" w:rsidRPr="00106114">
        <w:rPr>
          <w:rFonts w:ascii="Arial" w:hAnsi="Arial" w:cs="Arial"/>
          <w:color w:val="1A1A1A"/>
          <w:sz w:val="22"/>
          <w:szCs w:val="22"/>
          <w:lang w:val="en-US"/>
        </w:rPr>
        <w:t>RDA</w:t>
      </w:r>
      <w:r w:rsidR="00DD7E65" w:rsidRPr="00106114">
        <w:rPr>
          <w:rFonts w:ascii="Arial" w:hAnsi="Arial" w:cs="Arial"/>
          <w:color w:val="1A1A1A"/>
          <w:sz w:val="22"/>
          <w:szCs w:val="22"/>
          <w:lang w:val="en-US"/>
        </w:rPr>
        <w:t xml:space="preserve">.  </w:t>
      </w:r>
      <w:r w:rsidR="00D6551F" w:rsidRPr="00106114">
        <w:rPr>
          <w:rFonts w:ascii="Arial" w:hAnsi="Arial" w:cs="Arial"/>
          <w:color w:val="1A1A1A"/>
          <w:sz w:val="22"/>
          <w:szCs w:val="22"/>
          <w:lang w:val="en-US"/>
        </w:rPr>
        <w:t>Moreover</w:t>
      </w:r>
      <w:r w:rsidR="00F43154" w:rsidRPr="00106114">
        <w:rPr>
          <w:rFonts w:ascii="Arial" w:hAnsi="Arial" w:cs="Arial"/>
          <w:color w:val="1A1A1A"/>
          <w:sz w:val="22"/>
          <w:szCs w:val="22"/>
          <w:lang w:val="en-US"/>
        </w:rPr>
        <w:t>,</w:t>
      </w:r>
      <w:r w:rsidR="00D6551F" w:rsidRPr="00106114">
        <w:rPr>
          <w:rFonts w:ascii="Arial" w:hAnsi="Arial" w:cs="Arial"/>
          <w:color w:val="1A1A1A"/>
          <w:sz w:val="22"/>
          <w:szCs w:val="22"/>
          <w:lang w:val="en-US"/>
        </w:rPr>
        <w:t xml:space="preserve"> we find the terms of reference extraordinary in that they appear to oppose the proper enforcement of the RDA and </w:t>
      </w:r>
      <w:r w:rsidR="00CD19FA" w:rsidRPr="00106114">
        <w:rPr>
          <w:rFonts w:ascii="Arial" w:hAnsi="Arial" w:cs="Arial"/>
          <w:color w:val="1A1A1A"/>
          <w:sz w:val="22"/>
          <w:szCs w:val="22"/>
          <w:lang w:val="en-US"/>
        </w:rPr>
        <w:t xml:space="preserve">thereby </w:t>
      </w:r>
      <w:r w:rsidR="00D6551F" w:rsidRPr="00106114">
        <w:rPr>
          <w:rFonts w:ascii="Arial" w:hAnsi="Arial" w:cs="Arial"/>
          <w:color w:val="1A1A1A"/>
          <w:sz w:val="22"/>
          <w:szCs w:val="22"/>
          <w:lang w:val="en-US"/>
        </w:rPr>
        <w:t>appear to seek to undermine the rule of law</w:t>
      </w:r>
      <w:r w:rsidR="00F43154" w:rsidRPr="00106114">
        <w:rPr>
          <w:rFonts w:ascii="Arial" w:hAnsi="Arial" w:cs="Arial"/>
          <w:color w:val="1A1A1A"/>
          <w:sz w:val="22"/>
          <w:szCs w:val="22"/>
          <w:lang w:val="en-US"/>
        </w:rPr>
        <w:t xml:space="preserve"> and the statutory role of the Commission.</w:t>
      </w:r>
    </w:p>
    <w:p w14:paraId="24972F01" w14:textId="52632760" w:rsidR="00F43154" w:rsidRPr="00106114" w:rsidRDefault="00660A92" w:rsidP="00106114">
      <w:pPr>
        <w:widowControl w:val="0"/>
        <w:autoSpaceDE w:val="0"/>
        <w:autoSpaceDN w:val="0"/>
        <w:adjustRightInd w:val="0"/>
        <w:spacing w:after="120"/>
        <w:ind w:left="567" w:hanging="567"/>
        <w:jc w:val="both"/>
        <w:rPr>
          <w:rFonts w:ascii="Arial" w:hAnsi="Arial" w:cs="Arial"/>
          <w:color w:val="1A1A1A"/>
          <w:sz w:val="22"/>
          <w:szCs w:val="22"/>
          <w:lang w:val="en-US"/>
        </w:rPr>
      </w:pPr>
      <w:r w:rsidRPr="00106114">
        <w:rPr>
          <w:rFonts w:ascii="Arial" w:hAnsi="Arial" w:cs="Arial"/>
          <w:color w:val="1A1A1A"/>
          <w:sz w:val="22"/>
          <w:szCs w:val="22"/>
          <w:lang w:val="en-US"/>
        </w:rPr>
        <w:t>3</w:t>
      </w:r>
      <w:r w:rsidR="00050CCC" w:rsidRPr="00106114">
        <w:rPr>
          <w:rFonts w:ascii="Arial" w:hAnsi="Arial" w:cs="Arial"/>
          <w:color w:val="1A1A1A"/>
          <w:sz w:val="22"/>
          <w:szCs w:val="22"/>
          <w:lang w:val="en-US"/>
        </w:rPr>
        <w:t>.2</w:t>
      </w:r>
      <w:r w:rsidR="00050CCC" w:rsidRPr="00106114">
        <w:rPr>
          <w:rFonts w:ascii="Arial" w:hAnsi="Arial" w:cs="Arial"/>
          <w:color w:val="1A1A1A"/>
          <w:sz w:val="22"/>
          <w:szCs w:val="22"/>
          <w:lang w:val="en-US"/>
        </w:rPr>
        <w:tab/>
      </w:r>
      <w:r w:rsidR="00C83DA6" w:rsidRPr="00106114">
        <w:rPr>
          <w:rFonts w:ascii="Arial" w:hAnsi="Arial" w:cs="Arial"/>
          <w:color w:val="1A1A1A"/>
          <w:sz w:val="22"/>
          <w:szCs w:val="22"/>
          <w:lang w:val="en-US"/>
        </w:rPr>
        <w:t xml:space="preserve">We </w:t>
      </w:r>
      <w:r w:rsidR="00D21BB9" w:rsidRPr="00106114">
        <w:rPr>
          <w:rFonts w:ascii="Arial" w:hAnsi="Arial" w:cs="Arial"/>
          <w:color w:val="1A1A1A"/>
          <w:sz w:val="22"/>
          <w:szCs w:val="22"/>
          <w:lang w:val="en-US"/>
        </w:rPr>
        <w:t xml:space="preserve">therefore </w:t>
      </w:r>
      <w:r w:rsidR="00C83DA6" w:rsidRPr="00106114">
        <w:rPr>
          <w:rFonts w:ascii="Arial" w:hAnsi="Arial" w:cs="Arial"/>
          <w:color w:val="1A1A1A"/>
          <w:sz w:val="22"/>
          <w:szCs w:val="22"/>
          <w:lang w:val="en-US"/>
        </w:rPr>
        <w:t xml:space="preserve">regard this current </w:t>
      </w:r>
      <w:r w:rsidR="00A73B2C" w:rsidRPr="00106114">
        <w:rPr>
          <w:rFonts w:ascii="Arial" w:hAnsi="Arial" w:cs="Arial"/>
          <w:color w:val="1A1A1A"/>
          <w:sz w:val="22"/>
          <w:szCs w:val="22"/>
          <w:lang w:val="en-US"/>
        </w:rPr>
        <w:t>i</w:t>
      </w:r>
      <w:r w:rsidR="00C83DA6" w:rsidRPr="00106114">
        <w:rPr>
          <w:rFonts w:ascii="Arial" w:hAnsi="Arial" w:cs="Arial"/>
          <w:color w:val="1A1A1A"/>
          <w:sz w:val="22"/>
          <w:szCs w:val="22"/>
          <w:lang w:val="en-US"/>
        </w:rPr>
        <w:t xml:space="preserve">nquiry as </w:t>
      </w:r>
      <w:r w:rsidR="00C83DA6" w:rsidRPr="00106114">
        <w:rPr>
          <w:rFonts w:ascii="Arial" w:hAnsi="Arial" w:cs="Arial"/>
          <w:color w:val="1A1A1A"/>
          <w:sz w:val="22"/>
          <w:lang w:val="en-US"/>
        </w:rPr>
        <w:t>[</w:t>
      </w:r>
      <w:r w:rsidR="00F43154" w:rsidRPr="00106114">
        <w:rPr>
          <w:rFonts w:ascii="Arial" w:hAnsi="Arial" w:cs="Arial"/>
          <w:i/>
          <w:color w:val="1A1A1A"/>
          <w:sz w:val="22"/>
          <w:szCs w:val="22"/>
          <w:highlight w:val="yellow"/>
          <w:lang w:val="en-US"/>
        </w:rPr>
        <w:t>unnecessary</w:t>
      </w:r>
      <w:r w:rsidR="009343DC" w:rsidRPr="00106114">
        <w:rPr>
          <w:rFonts w:ascii="Arial" w:hAnsi="Arial" w:cs="Arial"/>
          <w:i/>
          <w:color w:val="1A1A1A"/>
          <w:sz w:val="22"/>
          <w:szCs w:val="22"/>
          <w:highlight w:val="yellow"/>
          <w:lang w:val="en-US"/>
        </w:rPr>
        <w:t xml:space="preserve"> </w:t>
      </w:r>
      <w:r w:rsidR="00D21BB9" w:rsidRPr="00106114">
        <w:rPr>
          <w:rFonts w:ascii="Arial" w:hAnsi="Arial" w:cs="Arial"/>
          <w:i/>
          <w:color w:val="1A1A1A"/>
          <w:sz w:val="22"/>
          <w:szCs w:val="22"/>
          <w:highlight w:val="yellow"/>
          <w:lang w:val="en-US"/>
        </w:rPr>
        <w:t>/</w:t>
      </w:r>
      <w:r w:rsidR="00106114">
        <w:rPr>
          <w:rFonts w:ascii="Arial" w:hAnsi="Arial" w:cs="Arial"/>
          <w:i/>
          <w:color w:val="1A1A1A"/>
          <w:sz w:val="22"/>
          <w:szCs w:val="22"/>
          <w:highlight w:val="yellow"/>
          <w:lang w:val="en-US"/>
        </w:rPr>
        <w:t xml:space="preserve"> </w:t>
      </w:r>
      <w:r w:rsidR="00C83DA6" w:rsidRPr="00106114">
        <w:rPr>
          <w:rFonts w:ascii="Arial" w:hAnsi="Arial" w:cs="Arial"/>
          <w:i/>
          <w:color w:val="1A1A1A"/>
          <w:sz w:val="22"/>
          <w:highlight w:val="yellow"/>
          <w:lang w:val="en-US"/>
        </w:rPr>
        <w:t>misconceived</w:t>
      </w:r>
      <w:r w:rsidR="009343DC" w:rsidRPr="00106114">
        <w:rPr>
          <w:rFonts w:ascii="Arial" w:hAnsi="Arial" w:cs="Arial"/>
          <w:i/>
          <w:color w:val="1A1A1A"/>
          <w:sz w:val="22"/>
          <w:szCs w:val="22"/>
          <w:highlight w:val="yellow"/>
          <w:lang w:val="en-US"/>
        </w:rPr>
        <w:t xml:space="preserve"> </w:t>
      </w:r>
      <w:r w:rsidR="00C83DA6" w:rsidRPr="00106114">
        <w:rPr>
          <w:rFonts w:ascii="Arial" w:hAnsi="Arial" w:cs="Arial"/>
          <w:i/>
          <w:color w:val="1A1A1A"/>
          <w:sz w:val="22"/>
          <w:szCs w:val="22"/>
          <w:highlight w:val="yellow"/>
          <w:lang w:val="en-US"/>
        </w:rPr>
        <w:t>/</w:t>
      </w:r>
      <w:r w:rsidR="00106114">
        <w:rPr>
          <w:rFonts w:ascii="Arial" w:hAnsi="Arial" w:cs="Arial"/>
          <w:i/>
          <w:color w:val="1A1A1A"/>
          <w:sz w:val="22"/>
          <w:szCs w:val="22"/>
          <w:highlight w:val="yellow"/>
          <w:lang w:val="en-US"/>
        </w:rPr>
        <w:t xml:space="preserve"> </w:t>
      </w:r>
      <w:r w:rsidR="00C83DA6" w:rsidRPr="00106114">
        <w:rPr>
          <w:rFonts w:ascii="Arial" w:hAnsi="Arial" w:cs="Arial"/>
          <w:i/>
          <w:color w:val="1A1A1A"/>
          <w:sz w:val="22"/>
          <w:highlight w:val="yellow"/>
          <w:lang w:val="en-US"/>
        </w:rPr>
        <w:t>mischievous</w:t>
      </w:r>
      <w:r w:rsidR="00106114">
        <w:rPr>
          <w:rFonts w:ascii="Arial" w:hAnsi="Arial" w:cs="Arial"/>
          <w:i/>
          <w:color w:val="1A1A1A"/>
          <w:sz w:val="22"/>
          <w:szCs w:val="22"/>
          <w:highlight w:val="yellow"/>
          <w:lang w:val="en-US"/>
        </w:rPr>
        <w:t xml:space="preserve"> </w:t>
      </w:r>
      <w:r w:rsidR="00C83DA6" w:rsidRPr="00106114">
        <w:rPr>
          <w:rFonts w:ascii="Arial" w:hAnsi="Arial" w:cs="Arial"/>
          <w:i/>
          <w:color w:val="1A1A1A"/>
          <w:sz w:val="22"/>
          <w:szCs w:val="22"/>
          <w:highlight w:val="yellow"/>
          <w:lang w:val="en-US"/>
        </w:rPr>
        <w:t>/</w:t>
      </w:r>
      <w:r w:rsidR="00106114">
        <w:rPr>
          <w:rFonts w:ascii="Arial" w:hAnsi="Arial" w:cs="Arial"/>
          <w:i/>
          <w:color w:val="1A1A1A"/>
          <w:sz w:val="22"/>
          <w:szCs w:val="22"/>
          <w:highlight w:val="yellow"/>
          <w:lang w:val="en-US"/>
        </w:rPr>
        <w:t xml:space="preserve"> </w:t>
      </w:r>
      <w:r w:rsidR="00C83DA6" w:rsidRPr="00106114">
        <w:rPr>
          <w:rFonts w:ascii="Arial" w:hAnsi="Arial" w:cs="Arial"/>
          <w:i/>
          <w:color w:val="1A1A1A"/>
          <w:sz w:val="22"/>
          <w:highlight w:val="yellow"/>
          <w:lang w:val="en-US"/>
        </w:rPr>
        <w:t>lacking in public support</w:t>
      </w:r>
      <w:r w:rsidR="00C83DA6" w:rsidRPr="00106114">
        <w:rPr>
          <w:rFonts w:ascii="Arial" w:hAnsi="Arial" w:cs="Arial"/>
          <w:color w:val="1A1A1A"/>
          <w:sz w:val="22"/>
          <w:lang w:val="en-US"/>
        </w:rPr>
        <w:t>]</w:t>
      </w:r>
      <w:r w:rsidR="00D6551F" w:rsidRPr="00106114">
        <w:rPr>
          <w:rFonts w:ascii="Arial" w:hAnsi="Arial" w:cs="Arial"/>
          <w:i/>
          <w:color w:val="1A1A1A"/>
          <w:sz w:val="22"/>
          <w:szCs w:val="22"/>
          <w:lang w:val="en-US"/>
        </w:rPr>
        <w:t xml:space="preserve">.  </w:t>
      </w:r>
      <w:r w:rsidR="00D6551F" w:rsidRPr="00106114">
        <w:rPr>
          <w:rFonts w:ascii="Arial" w:hAnsi="Arial" w:cs="Arial"/>
          <w:color w:val="1A1A1A"/>
          <w:sz w:val="22"/>
          <w:szCs w:val="22"/>
          <w:lang w:val="en-US"/>
        </w:rPr>
        <w:t>We are very much aware of the harms of racist speech (</w:t>
      </w:r>
      <w:r w:rsidR="00F43154" w:rsidRPr="00106114">
        <w:rPr>
          <w:rFonts w:ascii="Arial" w:hAnsi="Arial" w:cs="Arial"/>
          <w:color w:val="1A1A1A"/>
          <w:sz w:val="22"/>
          <w:szCs w:val="22"/>
          <w:lang w:val="en-US"/>
        </w:rPr>
        <w:t xml:space="preserve">extrapolated </w:t>
      </w:r>
      <w:r w:rsidR="00D6551F" w:rsidRPr="00106114">
        <w:rPr>
          <w:rFonts w:ascii="Arial" w:hAnsi="Arial" w:cs="Arial"/>
          <w:color w:val="1A1A1A"/>
          <w:sz w:val="22"/>
          <w:szCs w:val="22"/>
          <w:lang w:val="en-US"/>
        </w:rPr>
        <w:t xml:space="preserve">further below) </w:t>
      </w:r>
      <w:r w:rsidR="002961BD" w:rsidRPr="00106114">
        <w:rPr>
          <w:rFonts w:ascii="Arial" w:hAnsi="Arial" w:cs="Arial"/>
          <w:color w:val="1A1A1A"/>
          <w:sz w:val="22"/>
          <w:szCs w:val="22"/>
          <w:lang w:val="en-US"/>
        </w:rPr>
        <w:t xml:space="preserve">and believe that the establishment of </w:t>
      </w:r>
      <w:r w:rsidR="00D6551F" w:rsidRPr="00106114">
        <w:rPr>
          <w:rFonts w:ascii="Arial" w:hAnsi="Arial" w:cs="Arial"/>
          <w:color w:val="1A1A1A"/>
          <w:sz w:val="22"/>
          <w:szCs w:val="22"/>
          <w:lang w:val="en-US"/>
        </w:rPr>
        <w:t xml:space="preserve">an </w:t>
      </w:r>
      <w:r w:rsidR="00F43154" w:rsidRPr="00106114">
        <w:rPr>
          <w:rFonts w:ascii="Arial" w:hAnsi="Arial" w:cs="Arial"/>
          <w:color w:val="1A1A1A"/>
          <w:sz w:val="22"/>
          <w:szCs w:val="22"/>
          <w:lang w:val="en-US"/>
        </w:rPr>
        <w:t xml:space="preserve">inquiry </w:t>
      </w:r>
      <w:r w:rsidR="00D6551F" w:rsidRPr="00106114">
        <w:rPr>
          <w:rFonts w:ascii="Arial" w:hAnsi="Arial" w:cs="Arial"/>
          <w:color w:val="1A1A1A"/>
          <w:sz w:val="22"/>
          <w:szCs w:val="22"/>
          <w:lang w:val="en-US"/>
        </w:rPr>
        <w:t>with such antithetic terms of reference</w:t>
      </w:r>
      <w:r w:rsidR="002961BD" w:rsidRPr="00106114">
        <w:rPr>
          <w:rFonts w:ascii="Arial" w:hAnsi="Arial" w:cs="Arial"/>
          <w:color w:val="1A1A1A"/>
          <w:sz w:val="22"/>
          <w:szCs w:val="22"/>
          <w:lang w:val="en-US"/>
        </w:rPr>
        <w:t xml:space="preserve"> </w:t>
      </w:r>
      <w:r w:rsidR="00050CCC" w:rsidRPr="00106114">
        <w:rPr>
          <w:rFonts w:ascii="Arial" w:hAnsi="Arial" w:cs="Arial"/>
          <w:color w:val="1A1A1A"/>
          <w:sz w:val="22"/>
          <w:szCs w:val="22"/>
          <w:lang w:val="en-US"/>
        </w:rPr>
        <w:t>– whatever its outcome</w:t>
      </w:r>
      <w:r w:rsidR="00F43154" w:rsidRPr="00106114">
        <w:rPr>
          <w:rFonts w:ascii="Arial" w:hAnsi="Arial" w:cs="Arial"/>
          <w:color w:val="1A1A1A"/>
          <w:sz w:val="22"/>
          <w:szCs w:val="22"/>
          <w:lang w:val="en-US"/>
        </w:rPr>
        <w:t xml:space="preserve"> – </w:t>
      </w:r>
      <w:r w:rsidR="002961BD" w:rsidRPr="00106114">
        <w:rPr>
          <w:rFonts w:ascii="Arial" w:hAnsi="Arial" w:cs="Arial"/>
          <w:color w:val="1A1A1A"/>
          <w:sz w:val="22"/>
          <w:szCs w:val="22"/>
          <w:lang w:val="en-US"/>
        </w:rPr>
        <w:t xml:space="preserve">gives the </w:t>
      </w:r>
      <w:r w:rsidR="00181313" w:rsidRPr="00106114">
        <w:rPr>
          <w:rFonts w:ascii="Arial" w:hAnsi="Arial" w:cs="Arial"/>
          <w:color w:val="1A1A1A"/>
          <w:sz w:val="22"/>
          <w:szCs w:val="22"/>
          <w:lang w:val="en-US"/>
        </w:rPr>
        <w:t xml:space="preserve">unfortunate </w:t>
      </w:r>
      <w:r w:rsidR="002961BD" w:rsidRPr="00106114">
        <w:rPr>
          <w:rFonts w:ascii="Arial" w:hAnsi="Arial" w:cs="Arial"/>
          <w:color w:val="1A1A1A"/>
          <w:sz w:val="22"/>
          <w:szCs w:val="22"/>
          <w:lang w:val="en-US"/>
        </w:rPr>
        <w:t>negative messages that this government</w:t>
      </w:r>
      <w:r w:rsidR="00A976C7" w:rsidRPr="00106114">
        <w:rPr>
          <w:rFonts w:ascii="Arial" w:hAnsi="Arial" w:cs="Arial"/>
          <w:color w:val="1A1A1A"/>
          <w:sz w:val="22"/>
          <w:szCs w:val="22"/>
          <w:lang w:val="en-US"/>
        </w:rPr>
        <w:t>:</w:t>
      </w:r>
    </w:p>
    <w:p w14:paraId="56F300FE" w14:textId="2AFB6341" w:rsidR="00A976C7" w:rsidRPr="00C60DC3" w:rsidRDefault="00A976C7" w:rsidP="00C60DC3">
      <w:pPr>
        <w:pStyle w:val="ListParagraph"/>
        <w:widowControl w:val="0"/>
        <w:numPr>
          <w:ilvl w:val="0"/>
          <w:numId w:val="13"/>
        </w:numPr>
        <w:autoSpaceDE w:val="0"/>
        <w:autoSpaceDN w:val="0"/>
        <w:adjustRightInd w:val="0"/>
        <w:jc w:val="both"/>
        <w:rPr>
          <w:rFonts w:ascii="Arial" w:hAnsi="Arial" w:cs="Arial"/>
          <w:color w:val="1A1A1A"/>
          <w:sz w:val="22"/>
          <w:szCs w:val="22"/>
        </w:rPr>
      </w:pPr>
      <w:r w:rsidRPr="00106114">
        <w:rPr>
          <w:rFonts w:ascii="Arial" w:hAnsi="Arial" w:cs="Arial"/>
          <w:color w:val="1A1A1A"/>
          <w:sz w:val="22"/>
          <w:szCs w:val="22"/>
          <w:lang w:val="en-US"/>
        </w:rPr>
        <w:t xml:space="preserve">wishes to protect </w:t>
      </w:r>
      <w:r w:rsidR="00F43154" w:rsidRPr="00106114">
        <w:rPr>
          <w:rFonts w:ascii="Arial" w:hAnsi="Arial" w:cs="Arial"/>
          <w:color w:val="1A1A1A"/>
          <w:sz w:val="22"/>
          <w:szCs w:val="22"/>
          <w:lang w:val="en-US"/>
        </w:rPr>
        <w:t xml:space="preserve">those who engage in </w:t>
      </w:r>
      <w:r w:rsidRPr="00106114">
        <w:rPr>
          <w:rFonts w:ascii="Arial" w:hAnsi="Arial" w:cs="Arial"/>
          <w:color w:val="1A1A1A"/>
          <w:sz w:val="22"/>
          <w:szCs w:val="22"/>
          <w:lang w:val="en-US"/>
        </w:rPr>
        <w:t>racist hate speech</w:t>
      </w:r>
      <w:r w:rsidR="00C60DC3">
        <w:rPr>
          <w:rFonts w:ascii="Arial" w:hAnsi="Arial" w:cs="Arial"/>
          <w:color w:val="1A1A1A"/>
          <w:sz w:val="22"/>
          <w:szCs w:val="22"/>
          <w:lang w:val="en-US"/>
        </w:rPr>
        <w:t xml:space="preserve"> </w:t>
      </w:r>
      <w:r w:rsidR="00C60DC3" w:rsidRPr="00C60DC3">
        <w:rPr>
          <w:rFonts w:ascii="Arial" w:hAnsi="Arial" w:cs="Arial"/>
          <w:color w:val="1A1A1A"/>
          <w:sz w:val="22"/>
          <w:szCs w:val="22"/>
          <w:lang w:val="en-US"/>
        </w:rPr>
        <w:t>or at the very least to protect speech t</w:t>
      </w:r>
      <w:r w:rsidR="00C60DC3">
        <w:rPr>
          <w:rFonts w:ascii="Arial" w:hAnsi="Arial" w:cs="Arial"/>
          <w:color w:val="1A1A1A"/>
          <w:sz w:val="22"/>
          <w:szCs w:val="22"/>
          <w:lang w:val="en-US"/>
        </w:rPr>
        <w:t>hat amounts to race hate speech</w:t>
      </w:r>
      <w:r w:rsidRPr="00C60DC3">
        <w:rPr>
          <w:rFonts w:ascii="Arial" w:hAnsi="Arial" w:cs="Arial"/>
          <w:color w:val="1A1A1A"/>
          <w:sz w:val="22"/>
          <w:szCs w:val="22"/>
          <w:lang w:val="en-US"/>
        </w:rPr>
        <w:t>;</w:t>
      </w:r>
    </w:p>
    <w:p w14:paraId="6EE7A948" w14:textId="77777777" w:rsidR="00C60DC3" w:rsidRPr="00C60DC3" w:rsidRDefault="00C60DC3" w:rsidP="00C60DC3">
      <w:pPr>
        <w:pStyle w:val="ListParagraph"/>
        <w:widowControl w:val="0"/>
        <w:autoSpaceDE w:val="0"/>
        <w:autoSpaceDN w:val="0"/>
        <w:adjustRightInd w:val="0"/>
        <w:ind w:left="1130"/>
        <w:jc w:val="both"/>
        <w:rPr>
          <w:rFonts w:ascii="Arial" w:hAnsi="Arial" w:cs="Arial"/>
          <w:color w:val="1A1A1A"/>
          <w:sz w:val="22"/>
          <w:szCs w:val="22"/>
        </w:rPr>
      </w:pPr>
    </w:p>
    <w:p w14:paraId="437A02FD" w14:textId="77777777" w:rsidR="00CC3427" w:rsidRPr="00106114" w:rsidRDefault="002961BD" w:rsidP="00106114">
      <w:pPr>
        <w:pStyle w:val="ListParagraph"/>
        <w:widowControl w:val="0"/>
        <w:numPr>
          <w:ilvl w:val="0"/>
          <w:numId w:val="13"/>
        </w:numPr>
        <w:autoSpaceDE w:val="0"/>
        <w:autoSpaceDN w:val="0"/>
        <w:adjustRightInd w:val="0"/>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 xml:space="preserve">does not support the protection of vulnerable minorities from </w:t>
      </w:r>
      <w:r w:rsidR="00F43154" w:rsidRPr="00106114">
        <w:rPr>
          <w:rFonts w:ascii="Arial" w:hAnsi="Arial" w:cs="Arial"/>
          <w:color w:val="1A1A1A"/>
          <w:sz w:val="22"/>
          <w:szCs w:val="22"/>
          <w:lang w:val="en-US"/>
        </w:rPr>
        <w:t xml:space="preserve">the effects of </w:t>
      </w:r>
      <w:r w:rsidRPr="00106114">
        <w:rPr>
          <w:rFonts w:ascii="Arial" w:hAnsi="Arial" w:cs="Arial"/>
          <w:color w:val="1A1A1A"/>
          <w:sz w:val="22"/>
          <w:szCs w:val="22"/>
          <w:lang w:val="en-US"/>
        </w:rPr>
        <w:t>hate speech;</w:t>
      </w:r>
    </w:p>
    <w:p w14:paraId="3AD18145" w14:textId="77777777" w:rsidR="005107A7" w:rsidRPr="00106114" w:rsidRDefault="002961BD" w:rsidP="00106114">
      <w:pPr>
        <w:pStyle w:val="ListParagraph"/>
        <w:widowControl w:val="0"/>
        <w:numPr>
          <w:ilvl w:val="0"/>
          <w:numId w:val="13"/>
        </w:numPr>
        <w:autoSpaceDE w:val="0"/>
        <w:autoSpaceDN w:val="0"/>
        <w:adjustRightInd w:val="0"/>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 xml:space="preserve">wishes to give </w:t>
      </w:r>
      <w:r w:rsidR="00DD72B9" w:rsidRPr="00106114">
        <w:rPr>
          <w:rFonts w:ascii="Arial" w:hAnsi="Arial" w:cs="Arial"/>
          <w:color w:val="1A1A1A"/>
          <w:sz w:val="22"/>
          <w:szCs w:val="22"/>
          <w:lang w:val="en-US"/>
        </w:rPr>
        <w:t>people</w:t>
      </w:r>
      <w:r w:rsidRPr="00106114">
        <w:rPr>
          <w:rFonts w:ascii="Arial" w:hAnsi="Arial" w:cs="Arial"/>
          <w:color w:val="1A1A1A"/>
          <w:sz w:val="22"/>
          <w:szCs w:val="22"/>
          <w:lang w:val="en-US"/>
        </w:rPr>
        <w:t xml:space="preserve"> the right to </w:t>
      </w:r>
      <w:r w:rsidR="00B849EC" w:rsidRPr="00106114">
        <w:rPr>
          <w:rFonts w:ascii="Arial" w:hAnsi="Arial" w:cs="Arial"/>
          <w:color w:val="1A1A1A"/>
          <w:sz w:val="22"/>
          <w:szCs w:val="22"/>
          <w:lang w:val="en-US"/>
        </w:rPr>
        <w:t>vilify</w:t>
      </w:r>
      <w:r w:rsidRPr="00106114">
        <w:rPr>
          <w:rFonts w:ascii="Arial" w:hAnsi="Arial" w:cs="Arial"/>
          <w:color w:val="1A1A1A"/>
          <w:sz w:val="22"/>
          <w:szCs w:val="22"/>
          <w:lang w:val="en-US"/>
        </w:rPr>
        <w:t xml:space="preserve"> </w:t>
      </w:r>
      <w:r w:rsidR="00DD72B9" w:rsidRPr="00106114">
        <w:rPr>
          <w:rFonts w:ascii="Arial" w:hAnsi="Arial" w:cs="Arial"/>
          <w:color w:val="1A1A1A"/>
          <w:sz w:val="22"/>
          <w:szCs w:val="22"/>
          <w:lang w:val="en-US"/>
        </w:rPr>
        <w:t>vulnerable minorities</w:t>
      </w:r>
      <w:r w:rsidR="00F43154" w:rsidRPr="00106114">
        <w:rPr>
          <w:rFonts w:ascii="Arial" w:hAnsi="Arial" w:cs="Arial"/>
          <w:color w:val="1A1A1A"/>
          <w:sz w:val="22"/>
          <w:szCs w:val="22"/>
          <w:lang w:val="en-US"/>
        </w:rPr>
        <w:t>,</w:t>
      </w:r>
      <w:r w:rsidRPr="00106114">
        <w:rPr>
          <w:rFonts w:ascii="Arial" w:hAnsi="Arial" w:cs="Arial"/>
          <w:color w:val="1A1A1A"/>
          <w:sz w:val="22"/>
          <w:szCs w:val="22"/>
          <w:lang w:val="en-US"/>
        </w:rPr>
        <w:t xml:space="preserve"> </w:t>
      </w:r>
      <w:r w:rsidR="00DD72B9" w:rsidRPr="00106114">
        <w:rPr>
          <w:rFonts w:ascii="Arial" w:hAnsi="Arial" w:cs="Arial"/>
          <w:color w:val="1A1A1A"/>
          <w:sz w:val="22"/>
          <w:szCs w:val="22"/>
          <w:lang w:val="en-US"/>
        </w:rPr>
        <w:t xml:space="preserve">not for anything they have done, but solely </w:t>
      </w:r>
      <w:r w:rsidRPr="00106114">
        <w:rPr>
          <w:rFonts w:ascii="Arial" w:hAnsi="Arial" w:cs="Arial"/>
          <w:color w:val="1A1A1A"/>
          <w:sz w:val="22"/>
          <w:szCs w:val="22"/>
          <w:lang w:val="en-US"/>
        </w:rPr>
        <w:t>on the basis of the</w:t>
      </w:r>
      <w:r w:rsidR="005107A7" w:rsidRPr="00106114">
        <w:rPr>
          <w:rFonts w:ascii="Arial" w:hAnsi="Arial" w:cs="Arial"/>
          <w:color w:val="1A1A1A"/>
          <w:sz w:val="22"/>
          <w:szCs w:val="22"/>
          <w:lang w:val="en-US"/>
        </w:rPr>
        <w:t xml:space="preserve"> target’s</w:t>
      </w:r>
      <w:r w:rsidRPr="00106114">
        <w:rPr>
          <w:rFonts w:ascii="Arial" w:hAnsi="Arial" w:cs="Arial"/>
          <w:color w:val="1A1A1A"/>
          <w:sz w:val="22"/>
          <w:szCs w:val="22"/>
          <w:lang w:val="en-US"/>
        </w:rPr>
        <w:t xml:space="preserve"> supposed race or ethnicity</w:t>
      </w:r>
      <w:r w:rsidR="00DD72B9" w:rsidRPr="00106114">
        <w:rPr>
          <w:rFonts w:ascii="Arial" w:hAnsi="Arial" w:cs="Arial"/>
          <w:color w:val="1A1A1A"/>
          <w:sz w:val="22"/>
          <w:szCs w:val="22"/>
          <w:lang w:val="en-US"/>
        </w:rPr>
        <w:t>;</w:t>
      </w:r>
    </w:p>
    <w:p w14:paraId="12591A59" w14:textId="77777777" w:rsidR="005107A7" w:rsidRPr="00106114" w:rsidRDefault="00DD72B9" w:rsidP="00106114">
      <w:pPr>
        <w:pStyle w:val="ListParagraph"/>
        <w:widowControl w:val="0"/>
        <w:numPr>
          <w:ilvl w:val="0"/>
          <w:numId w:val="13"/>
        </w:numPr>
        <w:autoSpaceDE w:val="0"/>
        <w:autoSpaceDN w:val="0"/>
        <w:adjustRightInd w:val="0"/>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 xml:space="preserve">wishes to give politicians the right to </w:t>
      </w:r>
      <w:r w:rsidR="00B849EC" w:rsidRPr="00106114">
        <w:rPr>
          <w:rFonts w:ascii="Arial" w:hAnsi="Arial" w:cs="Arial"/>
          <w:color w:val="1A1A1A"/>
          <w:sz w:val="22"/>
          <w:szCs w:val="22"/>
          <w:lang w:val="en-US"/>
        </w:rPr>
        <w:t>use racist hate speech</w:t>
      </w:r>
      <w:r w:rsidR="002961BD" w:rsidRPr="00106114">
        <w:rPr>
          <w:rFonts w:ascii="Arial" w:hAnsi="Arial" w:cs="Arial"/>
          <w:color w:val="1A1A1A"/>
          <w:sz w:val="22"/>
          <w:szCs w:val="22"/>
          <w:lang w:val="en-US"/>
        </w:rPr>
        <w:t xml:space="preserve"> not only within </w:t>
      </w:r>
      <w:r w:rsidR="005107A7" w:rsidRPr="00106114">
        <w:rPr>
          <w:rFonts w:ascii="Arial" w:hAnsi="Arial" w:cs="Arial"/>
          <w:color w:val="1A1A1A"/>
          <w:sz w:val="22"/>
          <w:szCs w:val="22"/>
          <w:lang w:val="en-US"/>
        </w:rPr>
        <w:t xml:space="preserve">parliament </w:t>
      </w:r>
      <w:r w:rsidR="002961BD" w:rsidRPr="00106114">
        <w:rPr>
          <w:rFonts w:ascii="Arial" w:hAnsi="Arial" w:cs="Arial"/>
          <w:color w:val="1A1A1A"/>
          <w:sz w:val="22"/>
          <w:szCs w:val="22"/>
          <w:lang w:val="en-US"/>
        </w:rPr>
        <w:t xml:space="preserve">but also outside </w:t>
      </w:r>
      <w:r w:rsidR="005107A7" w:rsidRPr="00106114">
        <w:rPr>
          <w:rFonts w:ascii="Arial" w:hAnsi="Arial" w:cs="Arial"/>
          <w:color w:val="1A1A1A"/>
          <w:sz w:val="22"/>
          <w:szCs w:val="22"/>
          <w:lang w:val="en-US"/>
        </w:rPr>
        <w:t xml:space="preserve">of </w:t>
      </w:r>
      <w:r w:rsidR="002961BD" w:rsidRPr="00106114">
        <w:rPr>
          <w:rFonts w:ascii="Arial" w:hAnsi="Arial" w:cs="Arial"/>
          <w:color w:val="1A1A1A"/>
          <w:sz w:val="22"/>
          <w:szCs w:val="22"/>
          <w:lang w:val="en-US"/>
        </w:rPr>
        <w:t xml:space="preserve">the protections </w:t>
      </w:r>
      <w:r w:rsidR="00347BEA" w:rsidRPr="00106114">
        <w:rPr>
          <w:rFonts w:ascii="Arial" w:hAnsi="Arial" w:cs="Arial"/>
          <w:color w:val="1A1A1A"/>
          <w:sz w:val="22"/>
          <w:szCs w:val="22"/>
          <w:lang w:val="en-US"/>
        </w:rPr>
        <w:t>conferred by</w:t>
      </w:r>
      <w:r w:rsidR="002961BD" w:rsidRPr="00106114">
        <w:rPr>
          <w:rFonts w:ascii="Arial" w:hAnsi="Arial" w:cs="Arial"/>
          <w:color w:val="1A1A1A"/>
          <w:sz w:val="22"/>
          <w:szCs w:val="22"/>
          <w:lang w:val="en-US"/>
        </w:rPr>
        <w:t xml:space="preserve"> parliamentary privilege</w:t>
      </w:r>
      <w:r w:rsidRPr="00106114">
        <w:rPr>
          <w:rFonts w:ascii="Arial" w:hAnsi="Arial" w:cs="Arial"/>
          <w:color w:val="1A1A1A"/>
          <w:sz w:val="22"/>
          <w:szCs w:val="22"/>
          <w:lang w:val="en-US"/>
        </w:rPr>
        <w:t>;</w:t>
      </w:r>
    </w:p>
    <w:p w14:paraId="7F54797B" w14:textId="77777777" w:rsidR="005107A7" w:rsidRPr="00106114" w:rsidRDefault="00A976C7" w:rsidP="00106114">
      <w:pPr>
        <w:pStyle w:val="ListParagraph"/>
        <w:widowControl w:val="0"/>
        <w:numPr>
          <w:ilvl w:val="0"/>
          <w:numId w:val="13"/>
        </w:numPr>
        <w:autoSpaceDE w:val="0"/>
        <w:autoSpaceDN w:val="0"/>
        <w:adjustRightInd w:val="0"/>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sees hate speech as more important to protect than other restricted speech such as whistleblower speech;</w:t>
      </w:r>
    </w:p>
    <w:p w14:paraId="66C569E1" w14:textId="77777777" w:rsidR="005107A7" w:rsidRPr="00106114" w:rsidRDefault="005107A7" w:rsidP="00106114">
      <w:pPr>
        <w:pStyle w:val="ListParagraph"/>
        <w:numPr>
          <w:ilvl w:val="0"/>
          <w:numId w:val="13"/>
        </w:numPr>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 xml:space="preserve">sees </w:t>
      </w:r>
      <w:r w:rsidR="007D0D63" w:rsidRPr="00106114">
        <w:rPr>
          <w:rFonts w:ascii="Arial" w:hAnsi="Arial" w:cs="Arial"/>
          <w:color w:val="1A1A1A"/>
          <w:sz w:val="22"/>
          <w:szCs w:val="22"/>
          <w:lang w:val="en-US"/>
        </w:rPr>
        <w:t xml:space="preserve">personal </w:t>
      </w:r>
      <w:r w:rsidRPr="00106114">
        <w:rPr>
          <w:rFonts w:ascii="Arial" w:hAnsi="Arial" w:cs="Arial"/>
          <w:color w:val="1A1A1A"/>
          <w:sz w:val="22"/>
          <w:szCs w:val="22"/>
          <w:lang w:val="en-US"/>
        </w:rPr>
        <w:t>freedom of speech as superior to other human rights including</w:t>
      </w:r>
      <w:r w:rsidR="00044734" w:rsidRPr="00106114">
        <w:rPr>
          <w:rFonts w:ascii="Arial" w:hAnsi="Arial" w:cs="Arial"/>
          <w:color w:val="1A1A1A"/>
          <w:sz w:val="22"/>
          <w:szCs w:val="22"/>
          <w:lang w:val="en-US"/>
        </w:rPr>
        <w:t xml:space="preserve"> freedom from discrimination,</w:t>
      </w:r>
      <w:r w:rsidRPr="00106114">
        <w:rPr>
          <w:rFonts w:ascii="Arial" w:hAnsi="Arial" w:cs="Arial"/>
          <w:color w:val="1A1A1A"/>
          <w:sz w:val="22"/>
          <w:szCs w:val="22"/>
          <w:lang w:val="en-US"/>
        </w:rPr>
        <w:t xml:space="preserve"> the individual and collective right to the enjoyment of social and cultural rights and the right to be free from fear;</w:t>
      </w:r>
    </w:p>
    <w:p w14:paraId="3E7BC2DE" w14:textId="77777777" w:rsidR="005107A7" w:rsidRPr="00106114" w:rsidRDefault="00FE5C47" w:rsidP="00106114">
      <w:pPr>
        <w:pStyle w:val="ListParagraph"/>
        <w:widowControl w:val="0"/>
        <w:numPr>
          <w:ilvl w:val="0"/>
          <w:numId w:val="13"/>
        </w:numPr>
        <w:autoSpaceDE w:val="0"/>
        <w:autoSpaceDN w:val="0"/>
        <w:adjustRightInd w:val="0"/>
        <w:spacing w:after="120"/>
        <w:ind w:left="1134" w:hanging="567"/>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is happy to encourage racial vilification in any context including trade, commerce, investment</w:t>
      </w:r>
      <w:r w:rsidR="005107A7" w:rsidRPr="00106114">
        <w:rPr>
          <w:rFonts w:ascii="Arial" w:hAnsi="Arial" w:cs="Arial"/>
          <w:color w:val="1A1A1A"/>
          <w:sz w:val="22"/>
          <w:szCs w:val="22"/>
          <w:lang w:val="en-US"/>
        </w:rPr>
        <w:t xml:space="preserve"> and</w:t>
      </w:r>
      <w:r w:rsidRPr="00106114">
        <w:rPr>
          <w:rFonts w:ascii="Arial" w:hAnsi="Arial" w:cs="Arial"/>
          <w:color w:val="1A1A1A"/>
          <w:sz w:val="22"/>
          <w:szCs w:val="22"/>
          <w:lang w:val="en-US"/>
        </w:rPr>
        <w:t xml:space="preserve"> international affairs; </w:t>
      </w:r>
    </w:p>
    <w:p w14:paraId="2CEF883B" w14:textId="77777777" w:rsidR="00A73B2C" w:rsidRPr="00106114" w:rsidRDefault="00D6551F" w:rsidP="00106114">
      <w:pPr>
        <w:pStyle w:val="ListParagraph"/>
        <w:widowControl w:val="0"/>
        <w:numPr>
          <w:ilvl w:val="0"/>
          <w:numId w:val="13"/>
        </w:numPr>
        <w:autoSpaceDE w:val="0"/>
        <w:autoSpaceDN w:val="0"/>
        <w:adjustRightInd w:val="0"/>
        <w:spacing w:after="120"/>
        <w:ind w:left="1134" w:hanging="567"/>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does not wish to see the RDA enforced in the same way as other legislation against discriminatory activity;</w:t>
      </w:r>
      <w:r w:rsidR="00A73B2C" w:rsidRPr="00106114">
        <w:rPr>
          <w:rFonts w:ascii="Arial" w:hAnsi="Arial" w:cs="Arial"/>
          <w:color w:val="1A1A1A"/>
          <w:sz w:val="22"/>
          <w:szCs w:val="22"/>
          <w:lang w:val="en-US"/>
        </w:rPr>
        <w:t xml:space="preserve"> [</w:t>
      </w:r>
      <w:r w:rsidR="00A73B2C" w:rsidRPr="00106114">
        <w:rPr>
          <w:rFonts w:ascii="Arial" w:hAnsi="Arial" w:cs="Arial"/>
          <w:i/>
          <w:color w:val="1A1A1A"/>
          <w:sz w:val="22"/>
          <w:szCs w:val="22"/>
          <w:highlight w:val="yellow"/>
          <w:lang w:val="en-US"/>
        </w:rPr>
        <w:t>and</w:t>
      </w:r>
      <w:r w:rsidR="00A73B2C" w:rsidRPr="00106114">
        <w:rPr>
          <w:rFonts w:ascii="Arial" w:hAnsi="Arial" w:cs="Arial"/>
          <w:color w:val="1A1A1A"/>
          <w:sz w:val="22"/>
          <w:szCs w:val="22"/>
          <w:lang w:val="en-US"/>
        </w:rPr>
        <w:t>]</w:t>
      </w:r>
    </w:p>
    <w:p w14:paraId="7C4A0124" w14:textId="77777777" w:rsidR="00DD72B9" w:rsidRPr="00106114" w:rsidRDefault="00DD72B9" w:rsidP="00106114">
      <w:pPr>
        <w:pStyle w:val="ListParagraph"/>
        <w:widowControl w:val="0"/>
        <w:numPr>
          <w:ilvl w:val="0"/>
          <w:numId w:val="13"/>
        </w:numPr>
        <w:autoSpaceDE w:val="0"/>
        <w:autoSpaceDN w:val="0"/>
        <w:adjustRightInd w:val="0"/>
        <w:spacing w:after="120"/>
        <w:ind w:left="1134" w:hanging="567"/>
        <w:contextualSpacing w:val="0"/>
        <w:jc w:val="both"/>
        <w:rPr>
          <w:rFonts w:ascii="Arial" w:hAnsi="Arial" w:cs="Arial"/>
          <w:color w:val="1A1A1A"/>
          <w:sz w:val="22"/>
          <w:lang w:val="en-US"/>
        </w:rPr>
      </w:pPr>
      <w:r w:rsidRPr="00106114">
        <w:rPr>
          <w:rFonts w:ascii="Arial" w:hAnsi="Arial" w:cs="Arial"/>
          <w:color w:val="1A1A1A"/>
          <w:sz w:val="22"/>
          <w:szCs w:val="22"/>
          <w:lang w:val="en-US"/>
        </w:rPr>
        <w:t>[</w:t>
      </w:r>
      <w:r w:rsidRPr="00106114">
        <w:rPr>
          <w:rFonts w:ascii="Arial" w:hAnsi="Arial" w:cs="Arial"/>
          <w:i/>
          <w:color w:val="1A1A1A"/>
          <w:sz w:val="22"/>
          <w:highlight w:val="yellow"/>
          <w:lang w:val="en-US"/>
        </w:rPr>
        <w:t>add any others</w:t>
      </w:r>
      <w:r w:rsidRPr="00106114">
        <w:rPr>
          <w:rFonts w:ascii="Arial" w:hAnsi="Arial" w:cs="Arial"/>
          <w:color w:val="1A1A1A"/>
          <w:sz w:val="22"/>
          <w:szCs w:val="22"/>
          <w:lang w:val="en-US"/>
        </w:rPr>
        <w:t>].</w:t>
      </w:r>
    </w:p>
    <w:p w14:paraId="3E1ACDBF" w14:textId="77777777" w:rsidR="005E2968" w:rsidRPr="00106114" w:rsidRDefault="00660A92" w:rsidP="00106114">
      <w:pPr>
        <w:widowControl w:val="0"/>
        <w:autoSpaceDE w:val="0"/>
        <w:autoSpaceDN w:val="0"/>
        <w:adjustRightInd w:val="0"/>
        <w:spacing w:after="120"/>
        <w:ind w:left="567" w:hanging="567"/>
        <w:jc w:val="both"/>
        <w:rPr>
          <w:rFonts w:ascii="Arial" w:hAnsi="Arial" w:cs="Arial"/>
          <w:color w:val="1A1A1A"/>
          <w:sz w:val="22"/>
          <w:szCs w:val="22"/>
          <w:lang w:val="en-US"/>
        </w:rPr>
      </w:pPr>
      <w:r w:rsidRPr="00106114">
        <w:rPr>
          <w:rFonts w:ascii="Arial" w:hAnsi="Arial" w:cs="Arial"/>
          <w:color w:val="1A1A1A"/>
          <w:sz w:val="22"/>
          <w:szCs w:val="22"/>
          <w:lang w:val="en-US"/>
        </w:rPr>
        <w:t>3.3</w:t>
      </w:r>
      <w:r w:rsidR="00D21BB9" w:rsidRPr="00106114">
        <w:rPr>
          <w:rFonts w:ascii="Arial" w:hAnsi="Arial" w:cs="Arial"/>
          <w:color w:val="1A1A1A"/>
          <w:sz w:val="22"/>
          <w:szCs w:val="22"/>
          <w:lang w:val="en-US"/>
        </w:rPr>
        <w:tab/>
      </w:r>
      <w:r w:rsidR="005E2968" w:rsidRPr="00106114">
        <w:rPr>
          <w:rFonts w:ascii="Arial" w:hAnsi="Arial" w:cs="Arial"/>
          <w:color w:val="1A1A1A"/>
          <w:sz w:val="22"/>
          <w:szCs w:val="22"/>
          <w:lang w:val="en-US"/>
        </w:rPr>
        <w:t xml:space="preserve">We do not believe that it is appropriate for the </w:t>
      </w:r>
      <w:r w:rsidR="00A73B2C" w:rsidRPr="00106114">
        <w:rPr>
          <w:rFonts w:ascii="Arial" w:hAnsi="Arial" w:cs="Arial"/>
          <w:color w:val="1A1A1A"/>
          <w:sz w:val="22"/>
          <w:szCs w:val="22"/>
          <w:lang w:val="en-US"/>
        </w:rPr>
        <w:t>i</w:t>
      </w:r>
      <w:r w:rsidR="005E2968" w:rsidRPr="00106114">
        <w:rPr>
          <w:rFonts w:ascii="Arial" w:hAnsi="Arial" w:cs="Arial"/>
          <w:color w:val="1A1A1A"/>
          <w:sz w:val="22"/>
          <w:szCs w:val="22"/>
          <w:lang w:val="en-US"/>
        </w:rPr>
        <w:t xml:space="preserve">nquiry to focus only upon the </w:t>
      </w:r>
      <w:r w:rsidR="00A73B2C" w:rsidRPr="00106114">
        <w:rPr>
          <w:rFonts w:ascii="Arial" w:hAnsi="Arial" w:cs="Arial"/>
          <w:color w:val="1A1A1A"/>
          <w:sz w:val="22"/>
          <w:szCs w:val="22"/>
          <w:lang w:val="en-US"/>
        </w:rPr>
        <w:t>RDA</w:t>
      </w:r>
      <w:r w:rsidR="005E2968" w:rsidRPr="00106114">
        <w:rPr>
          <w:rFonts w:ascii="Arial" w:hAnsi="Arial" w:cs="Arial"/>
          <w:color w:val="1A1A1A"/>
          <w:sz w:val="22"/>
          <w:szCs w:val="22"/>
          <w:lang w:val="en-US"/>
        </w:rPr>
        <w:t xml:space="preserve"> and the </w:t>
      </w:r>
      <w:r w:rsidR="00A73B2C" w:rsidRPr="00106114">
        <w:rPr>
          <w:rFonts w:ascii="Arial" w:hAnsi="Arial" w:cs="Arial"/>
          <w:color w:val="1A1A1A"/>
          <w:sz w:val="22"/>
          <w:szCs w:val="22"/>
          <w:lang w:val="en-US"/>
        </w:rPr>
        <w:t>HRC Act</w:t>
      </w:r>
      <w:r w:rsidR="005E2968" w:rsidRPr="00106114">
        <w:rPr>
          <w:rFonts w:ascii="Arial" w:hAnsi="Arial" w:cs="Arial"/>
          <w:color w:val="1A1A1A"/>
          <w:sz w:val="22"/>
          <w:szCs w:val="22"/>
          <w:lang w:val="en-US"/>
        </w:rPr>
        <w:t xml:space="preserve"> when there are innumerable other </w:t>
      </w:r>
      <w:r w:rsidR="00A73B2C" w:rsidRPr="00106114">
        <w:rPr>
          <w:rFonts w:ascii="Arial" w:hAnsi="Arial" w:cs="Arial"/>
          <w:color w:val="1A1A1A"/>
          <w:sz w:val="22"/>
          <w:szCs w:val="22"/>
          <w:lang w:val="en-US"/>
        </w:rPr>
        <w:t>federal laws</w:t>
      </w:r>
      <w:r w:rsidR="005E2968" w:rsidRPr="00106114">
        <w:rPr>
          <w:rFonts w:ascii="Arial" w:hAnsi="Arial" w:cs="Arial"/>
          <w:color w:val="1A1A1A"/>
          <w:sz w:val="22"/>
          <w:szCs w:val="22"/>
          <w:lang w:val="en-US"/>
        </w:rPr>
        <w:t xml:space="preserve"> which seriously impinge upon freedom of speech.</w:t>
      </w:r>
      <w:r w:rsidR="009C0122" w:rsidRPr="00106114">
        <w:rPr>
          <w:rFonts w:ascii="Arial" w:hAnsi="Arial" w:cs="Arial"/>
          <w:color w:val="1A1A1A"/>
          <w:sz w:val="22"/>
          <w:szCs w:val="22"/>
          <w:lang w:val="en-US"/>
        </w:rPr>
        <w:t xml:space="preserve"> </w:t>
      </w:r>
      <w:r w:rsidR="005E2968" w:rsidRPr="00106114">
        <w:rPr>
          <w:rFonts w:ascii="Arial" w:hAnsi="Arial" w:cs="Arial"/>
          <w:color w:val="1A1A1A"/>
          <w:sz w:val="22"/>
          <w:szCs w:val="22"/>
          <w:lang w:val="en-US"/>
        </w:rPr>
        <w:t xml:space="preserve">Racist </w:t>
      </w:r>
      <w:r w:rsidR="00A73B2C" w:rsidRPr="00106114">
        <w:rPr>
          <w:rFonts w:ascii="Arial" w:hAnsi="Arial" w:cs="Arial"/>
          <w:color w:val="1A1A1A"/>
          <w:sz w:val="22"/>
          <w:szCs w:val="22"/>
          <w:lang w:val="en-US"/>
        </w:rPr>
        <w:t xml:space="preserve">speech </w:t>
      </w:r>
      <w:r w:rsidR="005E2968" w:rsidRPr="00106114">
        <w:rPr>
          <w:rFonts w:ascii="Arial" w:hAnsi="Arial" w:cs="Arial"/>
          <w:color w:val="1A1A1A"/>
          <w:sz w:val="22"/>
          <w:szCs w:val="22"/>
          <w:lang w:val="en-US"/>
        </w:rPr>
        <w:t xml:space="preserve">is undesirable </w:t>
      </w:r>
      <w:r w:rsidR="00A73B2C" w:rsidRPr="00106114">
        <w:rPr>
          <w:rFonts w:ascii="Arial" w:hAnsi="Arial" w:cs="Arial"/>
          <w:color w:val="1A1A1A"/>
          <w:sz w:val="22"/>
          <w:szCs w:val="22"/>
          <w:lang w:val="en-US"/>
        </w:rPr>
        <w:t>and</w:t>
      </w:r>
      <w:r w:rsidR="005E2968" w:rsidRPr="00106114">
        <w:rPr>
          <w:rFonts w:ascii="Arial" w:hAnsi="Arial" w:cs="Arial"/>
          <w:color w:val="1A1A1A"/>
          <w:sz w:val="22"/>
          <w:szCs w:val="22"/>
          <w:lang w:val="en-US"/>
        </w:rPr>
        <w:t xml:space="preserve"> not worthy of protection.</w:t>
      </w:r>
      <w:r w:rsidR="009C0122" w:rsidRPr="00106114">
        <w:rPr>
          <w:rFonts w:ascii="Arial" w:hAnsi="Arial" w:cs="Arial"/>
          <w:color w:val="1A1A1A"/>
          <w:sz w:val="22"/>
          <w:szCs w:val="22"/>
          <w:lang w:val="en-US"/>
        </w:rPr>
        <w:t xml:space="preserve"> </w:t>
      </w:r>
      <w:r w:rsidR="00030D72" w:rsidRPr="00106114">
        <w:rPr>
          <w:rFonts w:ascii="Arial" w:hAnsi="Arial" w:cs="Arial"/>
          <w:color w:val="1A1A1A"/>
          <w:sz w:val="22"/>
          <w:szCs w:val="22"/>
          <w:lang w:val="en-US"/>
        </w:rPr>
        <w:t xml:space="preserve">If any </w:t>
      </w:r>
      <w:r w:rsidR="00030D72" w:rsidRPr="00106114">
        <w:rPr>
          <w:rFonts w:ascii="Arial" w:hAnsi="Arial" w:cs="Arial"/>
          <w:color w:val="1A1A1A"/>
          <w:sz w:val="22"/>
          <w:szCs w:val="22"/>
          <w:lang w:val="en-US"/>
        </w:rPr>
        <w:lastRenderedPageBreak/>
        <w:t>reform is needed it should be of</w:t>
      </w:r>
      <w:r w:rsidR="009C0122" w:rsidRPr="00106114">
        <w:rPr>
          <w:rFonts w:ascii="Arial" w:hAnsi="Arial" w:cs="Arial"/>
          <w:color w:val="1A1A1A"/>
          <w:sz w:val="22"/>
          <w:szCs w:val="22"/>
          <w:lang w:val="en-US"/>
        </w:rPr>
        <w:t xml:space="preserve"> </w:t>
      </w:r>
      <w:r w:rsidR="00A73B2C" w:rsidRPr="00106114">
        <w:rPr>
          <w:rFonts w:ascii="Arial" w:hAnsi="Arial" w:cs="Arial"/>
          <w:color w:val="1A1A1A"/>
          <w:sz w:val="22"/>
          <w:szCs w:val="22"/>
          <w:lang w:val="en-US"/>
        </w:rPr>
        <w:t>federal laws</w:t>
      </w:r>
      <w:r w:rsidR="009C0122" w:rsidRPr="00106114">
        <w:rPr>
          <w:rFonts w:ascii="Arial" w:hAnsi="Arial" w:cs="Arial"/>
          <w:color w:val="1A1A1A"/>
          <w:sz w:val="22"/>
          <w:szCs w:val="22"/>
          <w:lang w:val="en-US"/>
        </w:rPr>
        <w:t xml:space="preserve"> which limit speech that is </w:t>
      </w:r>
      <w:r w:rsidR="009C0122" w:rsidRPr="00106114">
        <w:rPr>
          <w:rFonts w:ascii="Arial" w:hAnsi="Arial" w:cs="Arial"/>
          <w:i/>
          <w:color w:val="1A1A1A"/>
          <w:sz w:val="22"/>
          <w:szCs w:val="22"/>
          <w:lang w:val="en-US"/>
        </w:rPr>
        <w:t>not</w:t>
      </w:r>
      <w:r w:rsidR="009C0122" w:rsidRPr="00106114">
        <w:rPr>
          <w:rFonts w:ascii="Arial" w:hAnsi="Arial" w:cs="Arial"/>
          <w:color w:val="1A1A1A"/>
          <w:sz w:val="22"/>
          <w:szCs w:val="22"/>
          <w:lang w:val="en-US"/>
        </w:rPr>
        <w:t xml:space="preserve"> intrinsically harmful.</w:t>
      </w:r>
      <w:r w:rsidR="000D7BCC" w:rsidRPr="00106114">
        <w:rPr>
          <w:rFonts w:ascii="Arial" w:hAnsi="Arial" w:cs="Arial"/>
          <w:color w:val="1A1A1A"/>
          <w:sz w:val="22"/>
          <w:szCs w:val="22"/>
          <w:lang w:val="en-US"/>
        </w:rPr>
        <w:t xml:space="preserve"> </w:t>
      </w:r>
      <w:r w:rsidR="0045086F" w:rsidRPr="00106114">
        <w:rPr>
          <w:rFonts w:ascii="Arial" w:hAnsi="Arial" w:cs="Arial"/>
          <w:color w:val="1A1A1A"/>
          <w:sz w:val="22"/>
          <w:szCs w:val="22"/>
          <w:lang w:val="en-US"/>
        </w:rPr>
        <w:t xml:space="preserve">In its </w:t>
      </w:r>
      <w:r w:rsidR="00A73B2C" w:rsidRPr="00106114">
        <w:rPr>
          <w:rFonts w:ascii="Arial" w:hAnsi="Arial" w:cs="Arial"/>
          <w:color w:val="1A1A1A"/>
          <w:sz w:val="22"/>
          <w:szCs w:val="22"/>
          <w:lang w:val="en-US"/>
        </w:rPr>
        <w:t>R</w:t>
      </w:r>
      <w:r w:rsidR="0045086F" w:rsidRPr="00106114">
        <w:rPr>
          <w:rFonts w:ascii="Arial" w:hAnsi="Arial" w:cs="Arial"/>
          <w:color w:val="1A1A1A"/>
          <w:sz w:val="22"/>
          <w:szCs w:val="22"/>
          <w:lang w:val="en-US"/>
        </w:rPr>
        <w:t>eport, t</w:t>
      </w:r>
      <w:r w:rsidR="000D7BCC" w:rsidRPr="00106114">
        <w:rPr>
          <w:rFonts w:ascii="Arial" w:hAnsi="Arial" w:cs="Arial"/>
          <w:color w:val="1A1A1A"/>
          <w:sz w:val="22"/>
          <w:szCs w:val="22"/>
          <w:lang w:val="en-US"/>
        </w:rPr>
        <w:t xml:space="preserve">he </w:t>
      </w:r>
      <w:r w:rsidR="00A73B2C" w:rsidRPr="00106114">
        <w:rPr>
          <w:rFonts w:ascii="Arial" w:hAnsi="Arial" w:cs="Arial"/>
          <w:color w:val="1A1A1A"/>
          <w:sz w:val="22"/>
          <w:szCs w:val="22"/>
          <w:lang w:val="en-US"/>
        </w:rPr>
        <w:t>ALRC</w:t>
      </w:r>
      <w:r w:rsidR="000D7BCC" w:rsidRPr="00106114">
        <w:rPr>
          <w:rFonts w:ascii="Arial" w:hAnsi="Arial" w:cs="Arial"/>
          <w:color w:val="1A1A1A"/>
          <w:sz w:val="22"/>
          <w:szCs w:val="22"/>
          <w:lang w:val="en-US"/>
        </w:rPr>
        <w:t xml:space="preserve"> identifies a</w:t>
      </w:r>
      <w:r w:rsidR="00A73B2C" w:rsidRPr="00106114">
        <w:rPr>
          <w:rFonts w:ascii="Arial" w:hAnsi="Arial" w:cs="Arial"/>
          <w:color w:val="1A1A1A"/>
          <w:sz w:val="22"/>
          <w:szCs w:val="22"/>
          <w:lang w:val="en-US"/>
        </w:rPr>
        <w:t xml:space="preserve"> </w:t>
      </w:r>
      <w:r w:rsidR="000D7BCC" w:rsidRPr="00106114">
        <w:rPr>
          <w:rFonts w:ascii="Arial" w:hAnsi="Arial" w:cs="Arial"/>
          <w:color w:val="1A1A1A"/>
          <w:sz w:val="22"/>
          <w:szCs w:val="22"/>
          <w:lang w:val="en-US"/>
        </w:rPr>
        <w:t>number of secrecy laws which it sugg</w:t>
      </w:r>
      <w:r w:rsidR="009D02F0" w:rsidRPr="00106114">
        <w:rPr>
          <w:rFonts w:ascii="Arial" w:hAnsi="Arial" w:cs="Arial"/>
          <w:color w:val="1A1A1A"/>
          <w:sz w:val="22"/>
          <w:szCs w:val="22"/>
          <w:lang w:val="en-US"/>
        </w:rPr>
        <w:t>ests be reviewed in this regard.</w:t>
      </w:r>
      <w:r w:rsidR="007F2E99" w:rsidRPr="00106114">
        <w:rPr>
          <w:rFonts w:ascii="Arial" w:hAnsi="Arial" w:cs="Arial"/>
          <w:color w:val="1A1A1A"/>
          <w:sz w:val="22"/>
          <w:szCs w:val="22"/>
          <w:lang w:val="en-US"/>
        </w:rPr>
        <w:t xml:space="preserve"> </w:t>
      </w:r>
      <w:r w:rsidR="00C1044C" w:rsidRPr="00106114">
        <w:rPr>
          <w:rFonts w:ascii="Arial" w:hAnsi="Arial" w:cs="Arial"/>
          <w:color w:val="1A1A1A"/>
          <w:sz w:val="22"/>
          <w:szCs w:val="22"/>
          <w:lang w:val="en-US"/>
        </w:rPr>
        <w:t xml:space="preserve"> </w:t>
      </w:r>
      <w:r w:rsidR="000F5D11" w:rsidRPr="00106114">
        <w:rPr>
          <w:rFonts w:ascii="Arial" w:hAnsi="Arial" w:cs="Arial"/>
          <w:color w:val="1A1A1A"/>
          <w:sz w:val="22"/>
          <w:szCs w:val="22"/>
          <w:lang w:val="en-US"/>
        </w:rPr>
        <w:t xml:space="preserve">The ALRC </w:t>
      </w:r>
      <w:r w:rsidR="007F2E99" w:rsidRPr="00106114">
        <w:rPr>
          <w:rFonts w:ascii="Arial" w:hAnsi="Arial" w:cs="Arial"/>
          <w:color w:val="1A1A1A"/>
          <w:sz w:val="22"/>
          <w:szCs w:val="22"/>
          <w:lang w:val="en-US"/>
        </w:rPr>
        <w:t>also stresses that any consideration of s 18C “should not take place in isolation” (4.209 and following)</w:t>
      </w:r>
      <w:r w:rsidR="00A73B2C" w:rsidRPr="00106114">
        <w:rPr>
          <w:rFonts w:ascii="Arial" w:hAnsi="Arial" w:cs="Arial"/>
          <w:color w:val="1A1A1A"/>
          <w:sz w:val="22"/>
          <w:szCs w:val="22"/>
          <w:lang w:val="en-US"/>
        </w:rPr>
        <w:t>,</w:t>
      </w:r>
      <w:r w:rsidR="007F2E99" w:rsidRPr="00106114">
        <w:rPr>
          <w:rFonts w:ascii="Arial" w:hAnsi="Arial" w:cs="Arial"/>
          <w:color w:val="1A1A1A"/>
          <w:sz w:val="22"/>
          <w:szCs w:val="22"/>
          <w:lang w:val="en-US"/>
        </w:rPr>
        <w:t xml:space="preserve"> which appears to be the problem </w:t>
      </w:r>
      <w:r w:rsidR="005A5DC2" w:rsidRPr="00106114">
        <w:rPr>
          <w:rFonts w:ascii="Arial" w:hAnsi="Arial" w:cs="Arial"/>
          <w:color w:val="1A1A1A"/>
          <w:sz w:val="22"/>
          <w:szCs w:val="22"/>
          <w:lang w:val="en-US"/>
        </w:rPr>
        <w:t>with this inquiry</w:t>
      </w:r>
      <w:r w:rsidR="007F2E99" w:rsidRPr="00106114">
        <w:rPr>
          <w:rFonts w:ascii="Arial" w:hAnsi="Arial" w:cs="Arial"/>
          <w:color w:val="1A1A1A"/>
          <w:sz w:val="22"/>
          <w:szCs w:val="22"/>
          <w:lang w:val="en-US"/>
        </w:rPr>
        <w:t>.</w:t>
      </w:r>
    </w:p>
    <w:p w14:paraId="2553E20B" w14:textId="77777777" w:rsidR="00C1202D" w:rsidRPr="00106114" w:rsidRDefault="00660A92" w:rsidP="00AB51CD">
      <w:pPr>
        <w:widowControl w:val="0"/>
        <w:autoSpaceDE w:val="0"/>
        <w:autoSpaceDN w:val="0"/>
        <w:adjustRightInd w:val="0"/>
        <w:spacing w:after="120"/>
        <w:ind w:left="567" w:hanging="709"/>
        <w:jc w:val="both"/>
        <w:rPr>
          <w:rFonts w:ascii="Arial" w:hAnsi="Arial" w:cs="Arial"/>
          <w:color w:val="1A1A1A"/>
          <w:sz w:val="22"/>
          <w:szCs w:val="22"/>
          <w:lang w:val="en-US"/>
        </w:rPr>
      </w:pPr>
      <w:r w:rsidRPr="00106114">
        <w:rPr>
          <w:rFonts w:ascii="Arial" w:hAnsi="Arial" w:cs="Arial"/>
          <w:color w:val="1A1A1A"/>
          <w:sz w:val="22"/>
          <w:szCs w:val="22"/>
          <w:lang w:val="en-US"/>
        </w:rPr>
        <w:t>3.4</w:t>
      </w:r>
      <w:r w:rsidR="005E2968" w:rsidRPr="00106114">
        <w:rPr>
          <w:rFonts w:ascii="Arial" w:hAnsi="Arial" w:cs="Arial"/>
          <w:color w:val="1A1A1A"/>
          <w:sz w:val="22"/>
          <w:szCs w:val="22"/>
          <w:lang w:val="en-US"/>
        </w:rPr>
        <w:tab/>
      </w:r>
      <w:r w:rsidR="00D21BB9" w:rsidRPr="00106114">
        <w:rPr>
          <w:rFonts w:ascii="Arial" w:hAnsi="Arial" w:cs="Arial"/>
          <w:color w:val="1A1A1A"/>
          <w:sz w:val="22"/>
          <w:szCs w:val="22"/>
          <w:lang w:val="en-US"/>
        </w:rPr>
        <w:t xml:space="preserve">We deplore the </w:t>
      </w:r>
      <w:r w:rsidR="00011F72" w:rsidRPr="00106114">
        <w:rPr>
          <w:rFonts w:ascii="Arial" w:hAnsi="Arial" w:cs="Arial"/>
          <w:color w:val="1A1A1A"/>
          <w:sz w:val="22"/>
          <w:szCs w:val="22"/>
          <w:lang w:val="en-US"/>
        </w:rPr>
        <w:t>constant attacks on Australian Human Rights Commissioners</w:t>
      </w:r>
      <w:r w:rsidR="00A73B2C" w:rsidRPr="00106114">
        <w:rPr>
          <w:rFonts w:ascii="Arial" w:hAnsi="Arial" w:cs="Arial"/>
          <w:color w:val="1A1A1A"/>
          <w:sz w:val="22"/>
          <w:szCs w:val="22"/>
          <w:lang w:val="en-US"/>
        </w:rPr>
        <w:t>, particularly Professor Triggs,</w:t>
      </w:r>
      <w:r w:rsidR="00011F72" w:rsidRPr="00106114">
        <w:rPr>
          <w:rFonts w:ascii="Arial" w:hAnsi="Arial" w:cs="Arial"/>
          <w:color w:val="1A1A1A"/>
          <w:sz w:val="22"/>
          <w:szCs w:val="22"/>
          <w:lang w:val="en-US"/>
        </w:rPr>
        <w:t xml:space="preserve"> by members of this government and call on the government to cease these attacks forthwith.</w:t>
      </w:r>
      <w:r w:rsidR="00207F00" w:rsidRPr="00106114">
        <w:rPr>
          <w:rFonts w:ascii="Arial" w:hAnsi="Arial" w:cs="Arial"/>
          <w:color w:val="1A1A1A"/>
          <w:sz w:val="22"/>
          <w:szCs w:val="22"/>
          <w:lang w:val="en-US"/>
        </w:rPr>
        <w:t xml:space="preserve">  We regard the terms of reference as </w:t>
      </w:r>
      <w:r w:rsidR="00A73B2C" w:rsidRPr="00106114">
        <w:rPr>
          <w:rFonts w:ascii="Arial" w:hAnsi="Arial" w:cs="Arial"/>
          <w:color w:val="1A1A1A"/>
          <w:sz w:val="22"/>
          <w:szCs w:val="22"/>
          <w:lang w:val="en-US"/>
        </w:rPr>
        <w:t xml:space="preserve">exposing </w:t>
      </w:r>
      <w:r w:rsidR="00207F00" w:rsidRPr="00106114">
        <w:rPr>
          <w:rFonts w:ascii="Arial" w:hAnsi="Arial" w:cs="Arial"/>
          <w:color w:val="1A1A1A"/>
          <w:sz w:val="22"/>
          <w:szCs w:val="22"/>
          <w:lang w:val="en-US"/>
        </w:rPr>
        <w:t xml:space="preserve">an implicit </w:t>
      </w:r>
      <w:r w:rsidR="00C648EA" w:rsidRPr="00106114">
        <w:rPr>
          <w:rFonts w:ascii="Arial" w:hAnsi="Arial" w:cs="Arial"/>
          <w:color w:val="1A1A1A"/>
          <w:sz w:val="22"/>
          <w:szCs w:val="22"/>
          <w:lang w:val="en-US"/>
        </w:rPr>
        <w:t xml:space="preserve">and unjustified </w:t>
      </w:r>
      <w:r w:rsidR="00207F00" w:rsidRPr="00106114">
        <w:rPr>
          <w:rFonts w:ascii="Arial" w:hAnsi="Arial" w:cs="Arial"/>
          <w:color w:val="1A1A1A"/>
          <w:sz w:val="22"/>
          <w:szCs w:val="22"/>
          <w:lang w:val="en-US"/>
        </w:rPr>
        <w:t xml:space="preserve">attack upon the </w:t>
      </w:r>
      <w:r w:rsidR="00F11939" w:rsidRPr="00106114">
        <w:rPr>
          <w:rFonts w:ascii="Arial" w:hAnsi="Arial" w:cs="Arial"/>
          <w:color w:val="1A1A1A"/>
          <w:sz w:val="22"/>
          <w:szCs w:val="22"/>
          <w:lang w:val="en-US"/>
        </w:rPr>
        <w:t>C</w:t>
      </w:r>
      <w:r w:rsidR="00A73B2C" w:rsidRPr="00106114">
        <w:rPr>
          <w:rFonts w:ascii="Arial" w:hAnsi="Arial" w:cs="Arial"/>
          <w:color w:val="1A1A1A"/>
          <w:sz w:val="22"/>
          <w:szCs w:val="22"/>
          <w:lang w:val="en-US"/>
        </w:rPr>
        <w:t xml:space="preserve">ommissioners </w:t>
      </w:r>
      <w:r w:rsidR="00207F00" w:rsidRPr="00106114">
        <w:rPr>
          <w:rFonts w:ascii="Arial" w:hAnsi="Arial" w:cs="Arial"/>
          <w:color w:val="1A1A1A"/>
          <w:sz w:val="22"/>
          <w:szCs w:val="22"/>
          <w:lang w:val="en-US"/>
        </w:rPr>
        <w:t>as explained further below.</w:t>
      </w:r>
    </w:p>
    <w:p w14:paraId="1E1388AE" w14:textId="77777777" w:rsidR="005557BF" w:rsidRPr="00106114" w:rsidRDefault="00660A92" w:rsidP="00AB51CD">
      <w:pPr>
        <w:pStyle w:val="ListParagraph"/>
        <w:widowControl w:val="0"/>
        <w:autoSpaceDE w:val="0"/>
        <w:autoSpaceDN w:val="0"/>
        <w:adjustRightInd w:val="0"/>
        <w:spacing w:after="120"/>
        <w:ind w:left="567" w:hanging="709"/>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3.5</w:t>
      </w:r>
      <w:r w:rsidR="00C1202D" w:rsidRPr="00106114">
        <w:rPr>
          <w:rFonts w:ascii="Arial" w:hAnsi="Arial" w:cs="Arial"/>
          <w:color w:val="1A1A1A"/>
          <w:sz w:val="22"/>
          <w:szCs w:val="22"/>
          <w:lang w:val="en-US"/>
        </w:rPr>
        <w:tab/>
      </w:r>
      <w:r w:rsidR="006F7AF0" w:rsidRPr="00106114">
        <w:rPr>
          <w:rFonts w:ascii="Arial" w:hAnsi="Arial" w:cs="Arial"/>
          <w:color w:val="1A1A1A"/>
          <w:sz w:val="22"/>
          <w:szCs w:val="22"/>
          <w:lang w:val="en-US"/>
        </w:rPr>
        <w:t>We have considered</w:t>
      </w:r>
      <w:r w:rsidR="00C1202D" w:rsidRPr="00106114">
        <w:rPr>
          <w:rFonts w:ascii="Arial" w:hAnsi="Arial" w:cs="Arial"/>
          <w:color w:val="1A1A1A"/>
          <w:sz w:val="22"/>
          <w:szCs w:val="22"/>
          <w:lang w:val="en-US"/>
        </w:rPr>
        <w:t xml:space="preserve"> Chapter 4 “Freedom of Speech” of the </w:t>
      </w:r>
      <w:r w:rsidR="0045086F" w:rsidRPr="00106114">
        <w:rPr>
          <w:rFonts w:ascii="Arial" w:hAnsi="Arial" w:cs="Arial"/>
          <w:color w:val="1A1A1A"/>
          <w:sz w:val="22"/>
          <w:szCs w:val="22"/>
          <w:lang w:val="en-US"/>
        </w:rPr>
        <w:t>Report</w:t>
      </w:r>
      <w:r w:rsidR="00C1202D" w:rsidRPr="00106114">
        <w:rPr>
          <w:rFonts w:ascii="Arial" w:hAnsi="Arial" w:cs="Arial"/>
          <w:color w:val="1A1A1A"/>
          <w:sz w:val="22"/>
          <w:szCs w:val="22"/>
          <w:lang w:val="en-US"/>
        </w:rPr>
        <w:t xml:space="preserve"> </w:t>
      </w:r>
      <w:r w:rsidR="006F7AF0" w:rsidRPr="00106114">
        <w:rPr>
          <w:rFonts w:ascii="Arial" w:hAnsi="Arial" w:cs="Arial"/>
          <w:color w:val="1A1A1A"/>
          <w:sz w:val="22"/>
          <w:szCs w:val="22"/>
          <w:lang w:val="en-US"/>
        </w:rPr>
        <w:t xml:space="preserve">and nothing in </w:t>
      </w:r>
      <w:r w:rsidR="00645065" w:rsidRPr="00106114">
        <w:rPr>
          <w:rFonts w:ascii="Arial" w:hAnsi="Arial" w:cs="Arial"/>
          <w:color w:val="1A1A1A"/>
          <w:sz w:val="22"/>
          <w:szCs w:val="22"/>
          <w:lang w:val="en-US"/>
        </w:rPr>
        <w:t>the recommendations</w:t>
      </w:r>
      <w:r w:rsidR="002C3BEA" w:rsidRPr="00106114">
        <w:rPr>
          <w:rFonts w:ascii="Arial" w:hAnsi="Arial" w:cs="Arial"/>
          <w:color w:val="1A1A1A"/>
          <w:sz w:val="22"/>
          <w:szCs w:val="22"/>
          <w:lang w:val="en-US"/>
        </w:rPr>
        <w:t xml:space="preserve"> in that Chapter or flowing from it</w:t>
      </w:r>
      <w:r w:rsidR="006F7AF0" w:rsidRPr="00106114">
        <w:rPr>
          <w:rFonts w:ascii="Arial" w:hAnsi="Arial" w:cs="Arial"/>
          <w:color w:val="1A1A1A"/>
          <w:sz w:val="22"/>
          <w:szCs w:val="22"/>
          <w:lang w:val="en-US"/>
        </w:rPr>
        <w:t xml:space="preserve"> </w:t>
      </w:r>
      <w:r w:rsidR="000E4C70" w:rsidRPr="00106114">
        <w:rPr>
          <w:rFonts w:ascii="Arial" w:hAnsi="Arial" w:cs="Arial"/>
          <w:color w:val="1A1A1A"/>
          <w:sz w:val="22"/>
          <w:szCs w:val="22"/>
          <w:lang w:val="en-US"/>
        </w:rPr>
        <w:t>is inconsistent with our views.</w:t>
      </w:r>
      <w:r w:rsidR="00C35B77" w:rsidRPr="00106114">
        <w:rPr>
          <w:rFonts w:ascii="Arial" w:hAnsi="Arial" w:cs="Arial"/>
          <w:color w:val="1A1A1A"/>
          <w:sz w:val="22"/>
          <w:szCs w:val="22"/>
          <w:lang w:val="en-US"/>
        </w:rPr>
        <w:t xml:space="preserve">  </w:t>
      </w:r>
    </w:p>
    <w:p w14:paraId="6E6F3607" w14:textId="77777777" w:rsidR="00CD4452" w:rsidRPr="00106114" w:rsidRDefault="00660A92" w:rsidP="00AB51CD">
      <w:pPr>
        <w:widowControl w:val="0"/>
        <w:autoSpaceDE w:val="0"/>
        <w:autoSpaceDN w:val="0"/>
        <w:adjustRightInd w:val="0"/>
        <w:spacing w:after="120"/>
        <w:ind w:left="567" w:hanging="709"/>
        <w:jc w:val="both"/>
        <w:rPr>
          <w:rFonts w:ascii="Arial" w:hAnsi="Arial" w:cs="Arial"/>
          <w:sz w:val="22"/>
          <w:szCs w:val="22"/>
          <w:lang w:val="en-US"/>
        </w:rPr>
      </w:pPr>
      <w:r w:rsidRPr="00106114">
        <w:rPr>
          <w:rFonts w:ascii="Arial" w:hAnsi="Arial" w:cs="Arial"/>
          <w:color w:val="1A1A1A"/>
          <w:sz w:val="22"/>
          <w:szCs w:val="22"/>
          <w:lang w:val="en-US"/>
        </w:rPr>
        <w:t>3.6</w:t>
      </w:r>
      <w:r w:rsidR="005557BF" w:rsidRPr="00106114">
        <w:rPr>
          <w:rFonts w:ascii="Arial" w:hAnsi="Arial" w:cs="Arial"/>
          <w:color w:val="1A1A1A"/>
          <w:sz w:val="22"/>
          <w:szCs w:val="22"/>
          <w:lang w:val="en-US"/>
        </w:rPr>
        <w:tab/>
      </w:r>
      <w:r w:rsidR="00A73B2C" w:rsidRPr="00106114">
        <w:rPr>
          <w:rFonts w:ascii="Arial" w:hAnsi="Arial" w:cs="Arial"/>
          <w:color w:val="1A1A1A"/>
          <w:sz w:val="22"/>
          <w:szCs w:val="22"/>
          <w:lang w:val="en-US"/>
        </w:rPr>
        <w:t>T</w:t>
      </w:r>
      <w:r w:rsidR="009C691A" w:rsidRPr="00106114">
        <w:rPr>
          <w:rFonts w:ascii="Arial" w:hAnsi="Arial" w:cs="Arial"/>
          <w:color w:val="1A1A1A"/>
          <w:sz w:val="22"/>
          <w:szCs w:val="22"/>
          <w:lang w:val="en-US"/>
        </w:rPr>
        <w:t xml:space="preserve">he </w:t>
      </w:r>
      <w:r w:rsidR="00D41102" w:rsidRPr="00106114">
        <w:rPr>
          <w:rFonts w:ascii="Arial" w:hAnsi="Arial" w:cs="Arial"/>
          <w:color w:val="1A1A1A"/>
          <w:sz w:val="22"/>
          <w:szCs w:val="22"/>
          <w:lang w:val="en-US"/>
        </w:rPr>
        <w:t xml:space="preserve">Report </w:t>
      </w:r>
      <w:r w:rsidR="00C94403" w:rsidRPr="00106114">
        <w:rPr>
          <w:rFonts w:ascii="Arial" w:hAnsi="Arial" w:cs="Arial"/>
          <w:color w:val="1A1A1A"/>
          <w:sz w:val="22"/>
          <w:szCs w:val="22"/>
          <w:lang w:val="en-US"/>
        </w:rPr>
        <w:t>focuses on</w:t>
      </w:r>
      <w:r w:rsidR="009C691A" w:rsidRPr="00106114">
        <w:rPr>
          <w:rFonts w:ascii="Arial" w:hAnsi="Arial" w:cs="Arial"/>
          <w:color w:val="1A1A1A"/>
          <w:sz w:val="22"/>
          <w:szCs w:val="22"/>
          <w:lang w:val="en-US"/>
        </w:rPr>
        <w:t xml:space="preserve"> how the </w:t>
      </w:r>
      <w:r w:rsidR="00832CA2" w:rsidRPr="00106114">
        <w:rPr>
          <w:rFonts w:ascii="Arial" w:hAnsi="Arial" w:cs="Arial"/>
          <w:color w:val="1A1A1A"/>
          <w:sz w:val="22"/>
          <w:szCs w:val="22"/>
          <w:lang w:val="en-US"/>
        </w:rPr>
        <w:t xml:space="preserve">RDA </w:t>
      </w:r>
      <w:r w:rsidR="009C691A" w:rsidRPr="00106114">
        <w:rPr>
          <w:rFonts w:ascii="Arial" w:hAnsi="Arial" w:cs="Arial"/>
          <w:color w:val="1A1A1A"/>
          <w:sz w:val="22"/>
          <w:szCs w:val="22"/>
          <w:lang w:val="en-US"/>
        </w:rPr>
        <w:t xml:space="preserve">is interpreted by the </w:t>
      </w:r>
      <w:r w:rsidR="00645065" w:rsidRPr="00106114">
        <w:rPr>
          <w:rFonts w:ascii="Arial" w:hAnsi="Arial" w:cs="Arial"/>
          <w:color w:val="1A1A1A"/>
          <w:sz w:val="22"/>
          <w:szCs w:val="22"/>
          <w:lang w:val="en-US"/>
        </w:rPr>
        <w:t>courts</w:t>
      </w:r>
      <w:r w:rsidR="00A73B2C" w:rsidRPr="00106114">
        <w:rPr>
          <w:rFonts w:ascii="Arial" w:hAnsi="Arial" w:cs="Arial"/>
          <w:color w:val="1A1A1A"/>
          <w:sz w:val="22"/>
          <w:szCs w:val="22"/>
          <w:lang w:val="en-US"/>
        </w:rPr>
        <w:t xml:space="preserve"> in the context of </w:t>
      </w:r>
      <w:r w:rsidR="00462AC6" w:rsidRPr="00106114">
        <w:rPr>
          <w:rFonts w:ascii="Arial" w:hAnsi="Arial" w:cs="Arial"/>
          <w:color w:val="1A1A1A"/>
          <w:sz w:val="22"/>
          <w:szCs w:val="22"/>
          <w:lang w:val="en-US"/>
        </w:rPr>
        <w:t>a reasonably high objective standard</w:t>
      </w:r>
      <w:r w:rsidR="000C6BE7" w:rsidRPr="00106114">
        <w:rPr>
          <w:rFonts w:ascii="Arial" w:hAnsi="Arial" w:cs="Arial"/>
          <w:color w:val="1A1A1A"/>
          <w:sz w:val="22"/>
          <w:szCs w:val="22"/>
          <w:lang w:val="en-US"/>
        </w:rPr>
        <w:t xml:space="preserve"> of harm</w:t>
      </w:r>
      <w:r w:rsidR="00645065" w:rsidRPr="00106114">
        <w:rPr>
          <w:rFonts w:ascii="Arial" w:hAnsi="Arial" w:cs="Arial"/>
          <w:color w:val="1A1A1A"/>
          <w:sz w:val="22"/>
          <w:szCs w:val="22"/>
          <w:lang w:val="en-US"/>
        </w:rPr>
        <w:t xml:space="preserve"> (</w:t>
      </w:r>
      <w:r w:rsidR="009C691A" w:rsidRPr="00106114">
        <w:rPr>
          <w:rFonts w:ascii="Arial" w:hAnsi="Arial" w:cs="Arial"/>
          <w:color w:val="1A1A1A"/>
          <w:sz w:val="22"/>
          <w:szCs w:val="22"/>
          <w:lang w:val="en-US"/>
        </w:rPr>
        <w:t>4.189 and following)</w:t>
      </w:r>
      <w:r w:rsidR="00C94403" w:rsidRPr="00106114">
        <w:rPr>
          <w:rFonts w:ascii="Arial" w:hAnsi="Arial" w:cs="Arial"/>
          <w:color w:val="1A1A1A"/>
          <w:sz w:val="22"/>
          <w:szCs w:val="22"/>
          <w:lang w:val="en-US"/>
        </w:rPr>
        <w:t xml:space="preserve">. </w:t>
      </w:r>
      <w:r w:rsidR="00C94403" w:rsidRPr="00106114">
        <w:rPr>
          <w:rFonts w:ascii="Arial" w:hAnsi="Arial" w:cs="Arial"/>
          <w:sz w:val="22"/>
          <w:szCs w:val="22"/>
          <w:lang w:val="en-US"/>
        </w:rPr>
        <w:t xml:space="preserve">The ALRC notes that </w:t>
      </w:r>
      <w:r w:rsidR="000B3F8B" w:rsidRPr="00106114">
        <w:rPr>
          <w:rFonts w:ascii="Arial" w:hAnsi="Arial" w:cs="Arial"/>
          <w:sz w:val="22"/>
          <w:szCs w:val="22"/>
          <w:lang w:val="en-US"/>
        </w:rPr>
        <w:t xml:space="preserve">Kiefel J held </w:t>
      </w:r>
      <w:r w:rsidR="00C94403" w:rsidRPr="00106114">
        <w:rPr>
          <w:rFonts w:ascii="Arial" w:hAnsi="Arial" w:cs="Arial"/>
          <w:sz w:val="22"/>
          <w:szCs w:val="22"/>
          <w:lang w:val="en-US"/>
        </w:rPr>
        <w:t xml:space="preserve">in </w:t>
      </w:r>
      <w:r w:rsidR="00C94403" w:rsidRPr="00106114">
        <w:rPr>
          <w:rFonts w:ascii="Arial" w:hAnsi="Arial" w:cs="Arial"/>
          <w:i/>
          <w:iCs/>
          <w:sz w:val="22"/>
          <w:szCs w:val="22"/>
          <w:lang w:val="en-US"/>
        </w:rPr>
        <w:t>Creek v Cairns Post Pty Ltd</w:t>
      </w:r>
      <w:r w:rsidR="00C94403" w:rsidRPr="00106114">
        <w:rPr>
          <w:rFonts w:ascii="Arial" w:hAnsi="Arial" w:cs="Arial"/>
          <w:sz w:val="22"/>
          <w:szCs w:val="22"/>
          <w:lang w:val="en-US"/>
        </w:rPr>
        <w:t xml:space="preserve"> </w:t>
      </w:r>
      <w:r w:rsidR="00A73B2C" w:rsidRPr="00106114">
        <w:rPr>
          <w:rFonts w:ascii="Arial" w:hAnsi="Arial" w:cs="Arial"/>
          <w:sz w:val="22"/>
          <w:szCs w:val="22"/>
          <w:lang w:val="en-US"/>
        </w:rPr>
        <w:t xml:space="preserve">(2001) 112 FCR 352 </w:t>
      </w:r>
      <w:r w:rsidR="00C94403" w:rsidRPr="00106114">
        <w:rPr>
          <w:rFonts w:ascii="Arial" w:hAnsi="Arial" w:cs="Arial"/>
          <w:sz w:val="22"/>
          <w:szCs w:val="22"/>
          <w:lang w:val="en-US"/>
        </w:rPr>
        <w:t>that s 18C requires the harm to involve ‘</w:t>
      </w:r>
      <w:r w:rsidR="00C94403" w:rsidRPr="00106114">
        <w:rPr>
          <w:rFonts w:ascii="Arial" w:hAnsi="Arial" w:cs="Arial"/>
          <w:i/>
          <w:sz w:val="22"/>
          <w:lang w:val="en-US"/>
        </w:rPr>
        <w:t>profound and serious effects not to be likened to mere slights</w:t>
      </w:r>
      <w:r w:rsidR="00C94403" w:rsidRPr="00106114">
        <w:rPr>
          <w:rFonts w:ascii="Arial" w:hAnsi="Arial" w:cs="Arial"/>
          <w:sz w:val="22"/>
          <w:szCs w:val="22"/>
          <w:lang w:val="en-US"/>
        </w:rPr>
        <w:t>’</w:t>
      </w:r>
      <w:r w:rsidR="00A73B2C" w:rsidRPr="00106114">
        <w:rPr>
          <w:rFonts w:ascii="Arial" w:hAnsi="Arial" w:cs="Arial"/>
          <w:sz w:val="22"/>
          <w:szCs w:val="22"/>
          <w:lang w:val="en-US"/>
        </w:rPr>
        <w:t xml:space="preserve"> (at 16)</w:t>
      </w:r>
      <w:r w:rsidR="00155D4B" w:rsidRPr="00106114">
        <w:rPr>
          <w:rFonts w:ascii="Arial" w:hAnsi="Arial" w:cs="Arial"/>
          <w:sz w:val="22"/>
          <w:szCs w:val="22"/>
          <w:lang w:val="en-US"/>
        </w:rPr>
        <w:t xml:space="preserve">.  </w:t>
      </w:r>
      <w:r w:rsidR="00C94403" w:rsidRPr="00106114">
        <w:rPr>
          <w:rFonts w:ascii="Arial" w:hAnsi="Arial" w:cs="Arial"/>
          <w:sz w:val="22"/>
          <w:szCs w:val="22"/>
          <w:lang w:val="en-US"/>
        </w:rPr>
        <w:t xml:space="preserve"> </w:t>
      </w:r>
      <w:r w:rsidR="00CD4452" w:rsidRPr="00106114">
        <w:rPr>
          <w:rFonts w:ascii="Arial" w:hAnsi="Arial" w:cs="Arial"/>
          <w:color w:val="1A1A1A"/>
          <w:sz w:val="22"/>
          <w:szCs w:val="22"/>
          <w:lang w:val="en-US"/>
        </w:rPr>
        <w:t>Similarly, in</w:t>
      </w:r>
      <w:r w:rsidR="00CD4452" w:rsidRPr="00106114">
        <w:rPr>
          <w:rFonts w:ascii="Arial" w:hAnsi="Arial" w:cs="Arial"/>
          <w:sz w:val="22"/>
          <w:szCs w:val="22"/>
          <w:lang w:val="en-US"/>
        </w:rPr>
        <w:t xml:space="preserve"> </w:t>
      </w:r>
      <w:r w:rsidR="00CD4452" w:rsidRPr="00106114">
        <w:rPr>
          <w:rFonts w:ascii="Arial" w:hAnsi="Arial" w:cs="Arial"/>
          <w:i/>
          <w:iCs/>
          <w:sz w:val="22"/>
          <w:szCs w:val="22"/>
          <w:lang w:val="en-US"/>
        </w:rPr>
        <w:t>Eatock v Bolt</w:t>
      </w:r>
      <w:r w:rsidR="008478A7" w:rsidRPr="00106114">
        <w:rPr>
          <w:rFonts w:ascii="Arial" w:hAnsi="Arial" w:cs="Arial"/>
          <w:sz w:val="22"/>
          <w:szCs w:val="22"/>
          <w:lang w:val="en-US"/>
        </w:rPr>
        <w:t xml:space="preserve"> (2011</w:t>
      </w:r>
      <w:r w:rsidR="0053040A" w:rsidRPr="00106114">
        <w:rPr>
          <w:rFonts w:ascii="Arial" w:hAnsi="Arial" w:cs="Arial"/>
          <w:sz w:val="22"/>
          <w:szCs w:val="22"/>
          <w:lang w:val="en-US"/>
        </w:rPr>
        <w:t xml:space="preserve">) </w:t>
      </w:r>
      <w:r w:rsidR="001F5535" w:rsidRPr="00106114">
        <w:rPr>
          <w:rFonts w:ascii="Arial" w:hAnsi="Arial" w:cs="Arial"/>
          <w:sz w:val="22"/>
          <w:szCs w:val="22"/>
          <w:lang w:val="en-US"/>
        </w:rPr>
        <w:t xml:space="preserve">197 FCR 261 at </w:t>
      </w:r>
      <w:r w:rsidR="00195ADD" w:rsidRPr="00106114">
        <w:rPr>
          <w:rFonts w:ascii="Arial" w:hAnsi="Arial" w:cs="Arial"/>
          <w:sz w:val="22"/>
          <w:szCs w:val="22"/>
          <w:lang w:val="en-US"/>
        </w:rPr>
        <w:t>263</w:t>
      </w:r>
      <w:r w:rsidR="008478A7" w:rsidRPr="00106114">
        <w:rPr>
          <w:rFonts w:ascii="Arial" w:hAnsi="Arial" w:cs="Arial"/>
          <w:sz w:val="22"/>
          <w:szCs w:val="22"/>
          <w:lang w:val="en-US"/>
        </w:rPr>
        <w:t xml:space="preserve"> </w:t>
      </w:r>
      <w:r w:rsidR="00CD4452" w:rsidRPr="00106114">
        <w:rPr>
          <w:rFonts w:ascii="Arial" w:hAnsi="Arial" w:cs="Arial"/>
          <w:sz w:val="22"/>
          <w:szCs w:val="22"/>
          <w:lang w:val="en-US"/>
        </w:rPr>
        <w:t>Bromberg J held that s 18C is ‘</w:t>
      </w:r>
      <w:r w:rsidR="00CD4452" w:rsidRPr="00106114">
        <w:rPr>
          <w:rFonts w:ascii="Arial" w:hAnsi="Arial" w:cs="Arial"/>
          <w:i/>
          <w:sz w:val="22"/>
          <w:lang w:val="en-US"/>
        </w:rPr>
        <w:t>concerned with consequences it regards as more serious than mere personal hurt, harm or fear</w:t>
      </w:r>
      <w:r w:rsidR="00CD4452" w:rsidRPr="00106114">
        <w:rPr>
          <w:rFonts w:ascii="Arial" w:hAnsi="Arial" w:cs="Arial"/>
          <w:sz w:val="22"/>
          <w:szCs w:val="22"/>
          <w:lang w:val="en-US"/>
        </w:rPr>
        <w:t xml:space="preserve">,’ being: </w:t>
      </w:r>
    </w:p>
    <w:p w14:paraId="3B789AF0" w14:textId="77777777" w:rsidR="00CD4452" w:rsidRPr="00106114" w:rsidRDefault="00406899" w:rsidP="00106114">
      <w:pPr>
        <w:widowControl w:val="0"/>
        <w:autoSpaceDE w:val="0"/>
        <w:autoSpaceDN w:val="0"/>
        <w:adjustRightInd w:val="0"/>
        <w:spacing w:after="120"/>
        <w:ind w:left="993" w:right="567"/>
        <w:jc w:val="both"/>
        <w:rPr>
          <w:rFonts w:ascii="Arial" w:hAnsi="Arial" w:cs="Arial"/>
          <w:sz w:val="20"/>
          <w:szCs w:val="20"/>
          <w:lang w:val="en-US"/>
        </w:rPr>
      </w:pPr>
      <w:r w:rsidRPr="00106114">
        <w:rPr>
          <w:rFonts w:ascii="Arial" w:hAnsi="Arial" w:cs="Arial"/>
          <w:sz w:val="20"/>
          <w:szCs w:val="20"/>
          <w:lang w:val="en-US"/>
        </w:rPr>
        <w:t xml:space="preserve">[M]ischief </w:t>
      </w:r>
      <w:r w:rsidR="00CD4452" w:rsidRPr="00106114">
        <w:rPr>
          <w:rFonts w:ascii="Arial" w:hAnsi="Arial" w:cs="Arial"/>
          <w:sz w:val="20"/>
          <w:szCs w:val="20"/>
          <w:lang w:val="en-US"/>
        </w:rPr>
        <w:t>that extends to the public dimension. A mischief that is not merely injurious to the individual, but is injurious to the public interest and relevantly, the public’s interest in a socially cohesive society.</w:t>
      </w:r>
    </w:p>
    <w:p w14:paraId="1CDCAE59" w14:textId="77777777" w:rsidR="00C35B77" w:rsidRPr="00106114" w:rsidRDefault="00660A92" w:rsidP="00AB51CD">
      <w:pPr>
        <w:widowControl w:val="0"/>
        <w:tabs>
          <w:tab w:val="left" w:pos="0"/>
        </w:tabs>
        <w:autoSpaceDE w:val="0"/>
        <w:autoSpaceDN w:val="0"/>
        <w:adjustRightInd w:val="0"/>
        <w:spacing w:after="120" w:line="240" w:lineRule="atLeast"/>
        <w:ind w:left="567" w:hanging="709"/>
        <w:jc w:val="both"/>
        <w:rPr>
          <w:rFonts w:ascii="Arial" w:hAnsi="Arial" w:cs="Arial"/>
          <w:sz w:val="22"/>
          <w:lang w:val="en-US"/>
        </w:rPr>
      </w:pPr>
      <w:r w:rsidRPr="00106114">
        <w:rPr>
          <w:rFonts w:ascii="Arial" w:hAnsi="Arial" w:cs="Arial"/>
          <w:color w:val="1A1A1A"/>
          <w:sz w:val="22"/>
          <w:szCs w:val="22"/>
          <w:lang w:val="en-US"/>
        </w:rPr>
        <w:t>3.7</w:t>
      </w:r>
      <w:r w:rsidR="00155D4B" w:rsidRPr="00106114">
        <w:rPr>
          <w:rFonts w:ascii="Arial" w:hAnsi="Arial" w:cs="Arial"/>
          <w:color w:val="1A1A1A"/>
          <w:sz w:val="22"/>
          <w:szCs w:val="22"/>
          <w:lang w:val="en-US"/>
        </w:rPr>
        <w:tab/>
      </w:r>
      <w:r w:rsidR="00173D36" w:rsidRPr="00106114">
        <w:rPr>
          <w:rFonts w:ascii="Arial" w:hAnsi="Arial" w:cs="Arial"/>
          <w:color w:val="1A1A1A"/>
          <w:sz w:val="22"/>
          <w:szCs w:val="22"/>
          <w:lang w:val="en-US"/>
        </w:rPr>
        <w:t xml:space="preserve">It is important for the </w:t>
      </w:r>
      <w:r w:rsidR="00406899" w:rsidRPr="00106114">
        <w:rPr>
          <w:rFonts w:ascii="Arial" w:hAnsi="Arial" w:cs="Arial"/>
          <w:color w:val="1A1A1A"/>
          <w:sz w:val="22"/>
          <w:szCs w:val="22"/>
          <w:lang w:val="en-US"/>
        </w:rPr>
        <w:t xml:space="preserve">Committee </w:t>
      </w:r>
      <w:r w:rsidR="00173D36" w:rsidRPr="00106114">
        <w:rPr>
          <w:rFonts w:ascii="Arial" w:hAnsi="Arial" w:cs="Arial"/>
          <w:color w:val="1A1A1A"/>
          <w:sz w:val="22"/>
          <w:szCs w:val="22"/>
          <w:lang w:val="en-US"/>
        </w:rPr>
        <w:t xml:space="preserve">to </w:t>
      </w:r>
      <w:r w:rsidR="00962C8E" w:rsidRPr="00106114">
        <w:rPr>
          <w:rFonts w:ascii="Arial" w:hAnsi="Arial" w:cs="Arial"/>
          <w:color w:val="1A1A1A"/>
          <w:sz w:val="22"/>
          <w:szCs w:val="22"/>
          <w:lang w:val="en-US"/>
        </w:rPr>
        <w:t xml:space="preserve">note </w:t>
      </w:r>
      <w:r w:rsidR="00155D4B" w:rsidRPr="00106114">
        <w:rPr>
          <w:rFonts w:ascii="Arial" w:hAnsi="Arial" w:cs="Arial"/>
          <w:color w:val="1A1A1A"/>
          <w:sz w:val="22"/>
          <w:szCs w:val="22"/>
          <w:lang w:val="en-US"/>
        </w:rPr>
        <w:t xml:space="preserve">the difference </w:t>
      </w:r>
      <w:r w:rsidR="00AC0A30" w:rsidRPr="00106114">
        <w:rPr>
          <w:rFonts w:ascii="Arial" w:hAnsi="Arial" w:cs="Arial"/>
          <w:color w:val="1A1A1A"/>
          <w:sz w:val="22"/>
          <w:szCs w:val="22"/>
          <w:lang w:val="en-US"/>
        </w:rPr>
        <w:t xml:space="preserve">identified by the ALRC </w:t>
      </w:r>
      <w:r w:rsidR="00155D4B" w:rsidRPr="00106114">
        <w:rPr>
          <w:rFonts w:ascii="Arial" w:hAnsi="Arial" w:cs="Arial"/>
          <w:color w:val="1A1A1A"/>
          <w:sz w:val="22"/>
          <w:szCs w:val="22"/>
          <w:lang w:val="en-US"/>
        </w:rPr>
        <w:t xml:space="preserve">between the way in which the RDA is interpreted in practice by the courts, </w:t>
      </w:r>
      <w:r w:rsidR="00615A37" w:rsidRPr="00106114">
        <w:rPr>
          <w:rFonts w:ascii="Arial" w:hAnsi="Arial" w:cs="Arial"/>
          <w:color w:val="1A1A1A"/>
          <w:sz w:val="22"/>
          <w:szCs w:val="22"/>
          <w:lang w:val="en-US"/>
        </w:rPr>
        <w:t xml:space="preserve">as </w:t>
      </w:r>
      <w:r w:rsidR="000B3F8B" w:rsidRPr="00106114">
        <w:rPr>
          <w:rFonts w:ascii="Arial" w:hAnsi="Arial" w:cs="Arial"/>
          <w:color w:val="1A1A1A"/>
          <w:sz w:val="22"/>
          <w:szCs w:val="22"/>
          <w:lang w:val="en-US"/>
        </w:rPr>
        <w:t xml:space="preserve">opposed to the </w:t>
      </w:r>
      <w:r w:rsidR="009C691A" w:rsidRPr="00106114">
        <w:rPr>
          <w:rFonts w:ascii="Arial" w:hAnsi="Arial" w:cs="Arial"/>
          <w:color w:val="1A1A1A"/>
          <w:sz w:val="22"/>
          <w:szCs w:val="22"/>
          <w:lang w:val="en-US"/>
        </w:rPr>
        <w:t xml:space="preserve">popular media </w:t>
      </w:r>
      <w:r w:rsidR="00002F44" w:rsidRPr="00106114">
        <w:rPr>
          <w:rFonts w:ascii="Arial" w:hAnsi="Arial" w:cs="Arial"/>
          <w:color w:val="1A1A1A"/>
          <w:sz w:val="22"/>
          <w:szCs w:val="22"/>
          <w:lang w:val="en-US"/>
        </w:rPr>
        <w:t xml:space="preserve">(and political) </w:t>
      </w:r>
      <w:r w:rsidR="009C691A" w:rsidRPr="00106114">
        <w:rPr>
          <w:rFonts w:ascii="Arial" w:hAnsi="Arial" w:cs="Arial"/>
          <w:color w:val="1A1A1A"/>
          <w:sz w:val="22"/>
          <w:szCs w:val="22"/>
          <w:lang w:val="en-US"/>
        </w:rPr>
        <w:t xml:space="preserve">misconceptions about the </w:t>
      </w:r>
      <w:r w:rsidR="009B1FD8" w:rsidRPr="00106114">
        <w:rPr>
          <w:rFonts w:ascii="Arial" w:hAnsi="Arial" w:cs="Arial"/>
          <w:color w:val="1A1A1A"/>
          <w:sz w:val="22"/>
          <w:szCs w:val="22"/>
          <w:lang w:val="en-US"/>
        </w:rPr>
        <w:t xml:space="preserve">effect </w:t>
      </w:r>
      <w:r w:rsidR="009C691A" w:rsidRPr="00106114">
        <w:rPr>
          <w:rFonts w:ascii="Arial" w:hAnsi="Arial" w:cs="Arial"/>
          <w:color w:val="1A1A1A"/>
          <w:sz w:val="22"/>
          <w:szCs w:val="22"/>
          <w:lang w:val="en-US"/>
        </w:rPr>
        <w:t xml:space="preserve">of </w:t>
      </w:r>
      <w:r w:rsidR="005D61B6" w:rsidRPr="00106114">
        <w:rPr>
          <w:rFonts w:ascii="Arial" w:hAnsi="Arial" w:cs="Arial"/>
          <w:color w:val="1A1A1A"/>
          <w:sz w:val="22"/>
          <w:szCs w:val="22"/>
          <w:lang w:val="en-US"/>
        </w:rPr>
        <w:t>section 18C</w:t>
      </w:r>
      <w:r w:rsidR="00462AC6" w:rsidRPr="00106114">
        <w:rPr>
          <w:rFonts w:ascii="Arial" w:hAnsi="Arial" w:cs="Arial"/>
          <w:color w:val="1A1A1A"/>
          <w:sz w:val="22"/>
          <w:szCs w:val="22"/>
          <w:lang w:val="en-US"/>
        </w:rPr>
        <w:t xml:space="preserve"> </w:t>
      </w:r>
      <w:r w:rsidR="008B0F53" w:rsidRPr="00106114">
        <w:rPr>
          <w:rFonts w:ascii="Arial" w:hAnsi="Arial" w:cs="Arial"/>
          <w:color w:val="1A1A1A"/>
          <w:sz w:val="22"/>
          <w:szCs w:val="22"/>
          <w:lang w:val="en-US"/>
        </w:rPr>
        <w:t xml:space="preserve">(including the </w:t>
      </w:r>
      <w:r w:rsidR="004C4BB2" w:rsidRPr="00106114">
        <w:rPr>
          <w:rFonts w:ascii="Arial" w:hAnsi="Arial" w:cs="Arial"/>
          <w:color w:val="1A1A1A"/>
          <w:sz w:val="22"/>
          <w:szCs w:val="22"/>
          <w:lang w:val="en-US"/>
        </w:rPr>
        <w:t xml:space="preserve">unfortunately common </w:t>
      </w:r>
      <w:r w:rsidR="008B0F53" w:rsidRPr="00106114">
        <w:rPr>
          <w:rFonts w:ascii="Arial" w:hAnsi="Arial" w:cs="Arial"/>
          <w:color w:val="1A1A1A"/>
          <w:sz w:val="22"/>
          <w:szCs w:val="22"/>
          <w:lang w:val="en-US"/>
        </w:rPr>
        <w:t>misconception</w:t>
      </w:r>
      <w:r w:rsidR="00462AC6" w:rsidRPr="00106114">
        <w:rPr>
          <w:rFonts w:ascii="Arial" w:hAnsi="Arial" w:cs="Arial"/>
          <w:color w:val="1A1A1A"/>
          <w:sz w:val="22"/>
          <w:szCs w:val="22"/>
          <w:lang w:val="en-US"/>
        </w:rPr>
        <w:t xml:space="preserve"> that any </w:t>
      </w:r>
      <w:r w:rsidR="00B141DB" w:rsidRPr="00106114">
        <w:rPr>
          <w:rFonts w:ascii="Arial" w:hAnsi="Arial" w:cs="Arial"/>
          <w:color w:val="1A1A1A"/>
          <w:sz w:val="22"/>
          <w:szCs w:val="22"/>
          <w:lang w:val="en-US"/>
        </w:rPr>
        <w:t xml:space="preserve">subjectively </w:t>
      </w:r>
      <w:r w:rsidR="000F38B0" w:rsidRPr="00106114">
        <w:rPr>
          <w:rFonts w:ascii="Arial" w:hAnsi="Arial" w:cs="Arial"/>
          <w:color w:val="1A1A1A"/>
          <w:sz w:val="22"/>
          <w:szCs w:val="22"/>
          <w:lang w:val="en-US"/>
        </w:rPr>
        <w:t xml:space="preserve">perceived slight will </w:t>
      </w:r>
      <w:r w:rsidR="004A015A" w:rsidRPr="00106114">
        <w:rPr>
          <w:rFonts w:ascii="Arial" w:hAnsi="Arial" w:cs="Arial"/>
          <w:color w:val="1A1A1A"/>
          <w:sz w:val="22"/>
          <w:szCs w:val="22"/>
          <w:lang w:val="en-US"/>
        </w:rPr>
        <w:t>establish an offence</w:t>
      </w:r>
      <w:r w:rsidR="006A05A8" w:rsidRPr="00106114">
        <w:rPr>
          <w:rFonts w:ascii="Arial" w:hAnsi="Arial" w:cs="Arial"/>
          <w:color w:val="1A1A1A"/>
          <w:sz w:val="22"/>
          <w:szCs w:val="22"/>
          <w:lang w:val="en-US"/>
        </w:rPr>
        <w:t xml:space="preserve"> under the RDA</w:t>
      </w:r>
      <w:r w:rsidR="008B0F53" w:rsidRPr="00106114">
        <w:rPr>
          <w:rFonts w:ascii="Arial" w:hAnsi="Arial" w:cs="Arial"/>
          <w:color w:val="1A1A1A"/>
          <w:sz w:val="22"/>
          <w:szCs w:val="22"/>
          <w:lang w:val="en-US"/>
        </w:rPr>
        <w:t>)</w:t>
      </w:r>
      <w:r w:rsidR="00D41102" w:rsidRPr="00106114">
        <w:rPr>
          <w:rFonts w:ascii="Arial" w:hAnsi="Arial" w:cs="Arial"/>
          <w:color w:val="1A1A1A"/>
          <w:sz w:val="22"/>
          <w:szCs w:val="22"/>
          <w:lang w:val="en-US"/>
        </w:rPr>
        <w:t xml:space="preserve">.  </w:t>
      </w:r>
      <w:r w:rsidR="0010563C" w:rsidRPr="00106114">
        <w:rPr>
          <w:rFonts w:ascii="Arial" w:hAnsi="Arial" w:cs="Arial"/>
          <w:color w:val="1A1A1A"/>
          <w:sz w:val="22"/>
          <w:szCs w:val="22"/>
          <w:lang w:val="en-US"/>
        </w:rPr>
        <w:t xml:space="preserve"> </w:t>
      </w:r>
      <w:r w:rsidR="005E7A15" w:rsidRPr="00106114">
        <w:rPr>
          <w:rFonts w:ascii="MS Gothic" w:eastAsia="MS Gothic" w:hAnsi="MS Gothic" w:cs="MS Gothic" w:hint="eastAsia"/>
          <w:sz w:val="22"/>
          <w:lang w:val="en-US"/>
        </w:rPr>
        <w:t> </w:t>
      </w:r>
    </w:p>
    <w:p w14:paraId="591958E8" w14:textId="77777777" w:rsidR="00C41CBB" w:rsidRPr="00106114" w:rsidRDefault="00660A92" w:rsidP="00AB51CD">
      <w:pPr>
        <w:pStyle w:val="ListParagraph"/>
        <w:widowControl w:val="0"/>
        <w:autoSpaceDE w:val="0"/>
        <w:autoSpaceDN w:val="0"/>
        <w:adjustRightInd w:val="0"/>
        <w:spacing w:after="120"/>
        <w:ind w:left="567" w:hanging="709"/>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3.8</w:t>
      </w:r>
      <w:r w:rsidR="00C35B77" w:rsidRPr="00106114">
        <w:rPr>
          <w:rFonts w:ascii="Arial" w:hAnsi="Arial" w:cs="Arial"/>
          <w:color w:val="1A1A1A"/>
          <w:sz w:val="22"/>
          <w:szCs w:val="22"/>
          <w:lang w:val="en-US"/>
        </w:rPr>
        <w:tab/>
        <w:t xml:space="preserve">It should </w:t>
      </w:r>
      <w:r w:rsidR="00AE1B8E" w:rsidRPr="00106114">
        <w:rPr>
          <w:rFonts w:ascii="Arial" w:hAnsi="Arial" w:cs="Arial"/>
          <w:color w:val="1A1A1A"/>
          <w:sz w:val="22"/>
          <w:szCs w:val="22"/>
          <w:lang w:val="en-US"/>
        </w:rPr>
        <w:t xml:space="preserve">also </w:t>
      </w:r>
      <w:r w:rsidR="00D41102" w:rsidRPr="00106114">
        <w:rPr>
          <w:rFonts w:ascii="Arial" w:hAnsi="Arial" w:cs="Arial"/>
          <w:color w:val="1A1A1A"/>
          <w:sz w:val="22"/>
          <w:szCs w:val="22"/>
          <w:lang w:val="en-US"/>
        </w:rPr>
        <w:t>be remembered</w:t>
      </w:r>
      <w:r w:rsidR="00C35B77" w:rsidRPr="00106114">
        <w:rPr>
          <w:rFonts w:ascii="Arial" w:hAnsi="Arial" w:cs="Arial"/>
          <w:color w:val="1A1A1A"/>
          <w:sz w:val="22"/>
          <w:szCs w:val="22"/>
          <w:lang w:val="en-US"/>
        </w:rPr>
        <w:t xml:space="preserve"> that Australia is alone amongst </w:t>
      </w:r>
      <w:r w:rsidR="001039BA" w:rsidRPr="00106114">
        <w:rPr>
          <w:rFonts w:ascii="Arial" w:hAnsi="Arial" w:cs="Arial"/>
          <w:color w:val="1A1A1A"/>
          <w:sz w:val="22"/>
          <w:szCs w:val="22"/>
          <w:lang w:val="en-US"/>
        </w:rPr>
        <w:t xml:space="preserve">global </w:t>
      </w:r>
      <w:r w:rsidR="00C35B77" w:rsidRPr="00106114">
        <w:rPr>
          <w:rFonts w:ascii="Arial" w:hAnsi="Arial" w:cs="Arial"/>
          <w:color w:val="1A1A1A"/>
          <w:sz w:val="22"/>
          <w:szCs w:val="22"/>
          <w:lang w:val="en-US"/>
        </w:rPr>
        <w:t xml:space="preserve">democracies in not constitutionally protecting free speech as one of many competing human rights.  Comments that the Australian </w:t>
      </w:r>
      <w:r w:rsidR="00B13F1C" w:rsidRPr="00106114">
        <w:rPr>
          <w:rFonts w:ascii="Arial" w:hAnsi="Arial" w:cs="Arial"/>
          <w:color w:val="1A1A1A"/>
          <w:sz w:val="22"/>
          <w:szCs w:val="22"/>
          <w:lang w:val="en-US"/>
        </w:rPr>
        <w:t>RDA</w:t>
      </w:r>
      <w:r w:rsidR="00C35B77" w:rsidRPr="00106114">
        <w:rPr>
          <w:rFonts w:ascii="Arial" w:hAnsi="Arial" w:cs="Arial"/>
          <w:color w:val="1A1A1A"/>
          <w:sz w:val="22"/>
          <w:szCs w:val="22"/>
          <w:lang w:val="en-US"/>
        </w:rPr>
        <w:t xml:space="preserve"> is overbroad </w:t>
      </w:r>
      <w:r w:rsidR="00645065" w:rsidRPr="00106114">
        <w:rPr>
          <w:rFonts w:ascii="Arial" w:hAnsi="Arial" w:cs="Arial"/>
          <w:color w:val="1A1A1A"/>
          <w:sz w:val="22"/>
          <w:szCs w:val="22"/>
          <w:lang w:val="en-US"/>
        </w:rPr>
        <w:t>(see for example par 4.193</w:t>
      </w:r>
      <w:r w:rsidR="004B2D98" w:rsidRPr="00106114">
        <w:rPr>
          <w:rFonts w:ascii="Arial" w:hAnsi="Arial" w:cs="Arial"/>
          <w:color w:val="1A1A1A"/>
          <w:sz w:val="22"/>
          <w:szCs w:val="22"/>
          <w:lang w:val="en-US"/>
        </w:rPr>
        <w:t xml:space="preserve"> of the ALRC Report</w:t>
      </w:r>
      <w:r w:rsidR="00645065" w:rsidRPr="00106114">
        <w:rPr>
          <w:rFonts w:ascii="Arial" w:hAnsi="Arial" w:cs="Arial"/>
          <w:color w:val="1A1A1A"/>
          <w:sz w:val="22"/>
          <w:szCs w:val="22"/>
          <w:lang w:val="en-US"/>
        </w:rPr>
        <w:t xml:space="preserve">) </w:t>
      </w:r>
      <w:r w:rsidR="00C35B77" w:rsidRPr="00106114">
        <w:rPr>
          <w:rFonts w:ascii="Arial" w:hAnsi="Arial" w:cs="Arial"/>
          <w:color w:val="1A1A1A"/>
          <w:sz w:val="22"/>
          <w:szCs w:val="22"/>
          <w:lang w:val="en-US"/>
        </w:rPr>
        <w:t xml:space="preserve">must </w:t>
      </w:r>
      <w:r w:rsidR="00AE1B8E" w:rsidRPr="00106114">
        <w:rPr>
          <w:rFonts w:ascii="Arial" w:hAnsi="Arial" w:cs="Arial"/>
          <w:color w:val="1A1A1A"/>
          <w:sz w:val="22"/>
          <w:szCs w:val="22"/>
          <w:lang w:val="en-US"/>
        </w:rPr>
        <w:t xml:space="preserve">therefore </w:t>
      </w:r>
      <w:r w:rsidR="00C35B77" w:rsidRPr="00106114">
        <w:rPr>
          <w:rFonts w:ascii="Arial" w:hAnsi="Arial" w:cs="Arial"/>
          <w:color w:val="1A1A1A"/>
          <w:sz w:val="22"/>
          <w:szCs w:val="22"/>
          <w:lang w:val="en-US"/>
        </w:rPr>
        <w:t>be seen against this lack of constitutional und</w:t>
      </w:r>
      <w:r w:rsidR="001876F6" w:rsidRPr="00106114">
        <w:rPr>
          <w:rFonts w:ascii="Arial" w:hAnsi="Arial" w:cs="Arial"/>
          <w:color w:val="1A1A1A"/>
          <w:sz w:val="22"/>
          <w:szCs w:val="22"/>
          <w:lang w:val="en-US"/>
        </w:rPr>
        <w:t>erpinning and balancing.</w:t>
      </w:r>
      <w:r w:rsidR="005A7B64" w:rsidRPr="00106114">
        <w:rPr>
          <w:rFonts w:ascii="Arial" w:hAnsi="Arial" w:cs="Arial"/>
          <w:color w:val="1A1A1A"/>
          <w:sz w:val="22"/>
          <w:szCs w:val="22"/>
          <w:lang w:val="en-US"/>
        </w:rPr>
        <w:t xml:space="preserve">  </w:t>
      </w:r>
    </w:p>
    <w:p w14:paraId="3C74AE8C" w14:textId="77777777" w:rsidR="0004582F" w:rsidRPr="00106114" w:rsidRDefault="00660A92" w:rsidP="00106114">
      <w:pPr>
        <w:pStyle w:val="ListParagraph"/>
        <w:widowControl w:val="0"/>
        <w:autoSpaceDE w:val="0"/>
        <w:autoSpaceDN w:val="0"/>
        <w:adjustRightInd w:val="0"/>
        <w:spacing w:after="120"/>
        <w:ind w:left="567" w:hanging="709"/>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3.9</w:t>
      </w:r>
      <w:r w:rsidR="00C41CBB" w:rsidRPr="00106114">
        <w:rPr>
          <w:rFonts w:ascii="Arial" w:hAnsi="Arial" w:cs="Arial"/>
          <w:color w:val="1A1A1A"/>
          <w:sz w:val="22"/>
          <w:szCs w:val="22"/>
          <w:lang w:val="en-US"/>
        </w:rPr>
        <w:tab/>
      </w:r>
      <w:r w:rsidR="00252A4A" w:rsidRPr="00106114">
        <w:rPr>
          <w:rFonts w:ascii="Arial" w:hAnsi="Arial" w:cs="Arial"/>
          <w:color w:val="1A1A1A"/>
          <w:sz w:val="22"/>
          <w:szCs w:val="22"/>
          <w:lang w:val="en-US"/>
        </w:rPr>
        <w:t>While</w:t>
      </w:r>
      <w:r w:rsidR="00514190" w:rsidRPr="00106114">
        <w:rPr>
          <w:rFonts w:ascii="Arial" w:hAnsi="Arial" w:cs="Arial"/>
          <w:color w:val="1A1A1A"/>
          <w:sz w:val="22"/>
          <w:szCs w:val="22"/>
          <w:lang w:val="en-US"/>
        </w:rPr>
        <w:t xml:space="preserve"> an individual occurrence of racial vilification might not</w:t>
      </w:r>
      <w:r w:rsidR="00C41CBB" w:rsidRPr="00106114">
        <w:rPr>
          <w:rFonts w:ascii="Arial" w:hAnsi="Arial" w:cs="Arial"/>
          <w:color w:val="1A1A1A"/>
          <w:sz w:val="22"/>
          <w:szCs w:val="22"/>
          <w:lang w:val="en-US"/>
        </w:rPr>
        <w:t xml:space="preserve"> on its own </w:t>
      </w:r>
      <w:r w:rsidR="00514190" w:rsidRPr="00106114">
        <w:rPr>
          <w:rFonts w:ascii="Arial" w:hAnsi="Arial" w:cs="Arial"/>
          <w:color w:val="1A1A1A"/>
          <w:sz w:val="22"/>
          <w:szCs w:val="22"/>
          <w:lang w:val="en-US"/>
        </w:rPr>
        <w:t>appear</w:t>
      </w:r>
      <w:r w:rsidR="006608B2" w:rsidRPr="00106114">
        <w:rPr>
          <w:rFonts w:ascii="Arial" w:hAnsi="Arial" w:cs="Arial"/>
          <w:color w:val="1A1A1A"/>
          <w:sz w:val="22"/>
          <w:szCs w:val="22"/>
          <w:lang w:val="en-US"/>
        </w:rPr>
        <w:t xml:space="preserve"> to be dangerous or an</w:t>
      </w:r>
      <w:r w:rsidR="00C41CBB" w:rsidRPr="00106114">
        <w:rPr>
          <w:rFonts w:ascii="Arial" w:hAnsi="Arial" w:cs="Arial"/>
          <w:color w:val="1A1A1A"/>
          <w:sz w:val="22"/>
          <w:szCs w:val="22"/>
          <w:lang w:val="en-US"/>
        </w:rPr>
        <w:t xml:space="preserve"> incitement to violence</w:t>
      </w:r>
      <w:r w:rsidR="00514190" w:rsidRPr="00106114">
        <w:rPr>
          <w:rFonts w:ascii="Arial" w:hAnsi="Arial" w:cs="Arial"/>
          <w:color w:val="1A1A1A"/>
          <w:sz w:val="22"/>
          <w:szCs w:val="22"/>
          <w:lang w:val="en-US"/>
        </w:rPr>
        <w:t xml:space="preserve">, </w:t>
      </w:r>
      <w:r w:rsidR="00774B96" w:rsidRPr="00106114">
        <w:rPr>
          <w:rFonts w:ascii="Arial" w:hAnsi="Arial" w:cs="Arial"/>
          <w:color w:val="1A1A1A"/>
          <w:sz w:val="22"/>
          <w:szCs w:val="22"/>
          <w:lang w:val="en-US"/>
        </w:rPr>
        <w:t xml:space="preserve">the </w:t>
      </w:r>
      <w:r w:rsidR="00406899" w:rsidRPr="00106114">
        <w:rPr>
          <w:rFonts w:ascii="Arial" w:hAnsi="Arial" w:cs="Arial"/>
          <w:color w:val="1A1A1A"/>
          <w:sz w:val="22"/>
          <w:szCs w:val="22"/>
          <w:lang w:val="en-US"/>
        </w:rPr>
        <w:t xml:space="preserve">Committee </w:t>
      </w:r>
      <w:r w:rsidR="00774B96" w:rsidRPr="00106114">
        <w:rPr>
          <w:rFonts w:ascii="Arial" w:hAnsi="Arial" w:cs="Arial"/>
          <w:color w:val="1A1A1A"/>
          <w:sz w:val="22"/>
          <w:szCs w:val="22"/>
          <w:lang w:val="en-US"/>
        </w:rPr>
        <w:t xml:space="preserve">should be aware that </w:t>
      </w:r>
      <w:r w:rsidR="00514190" w:rsidRPr="00106114">
        <w:rPr>
          <w:rFonts w:ascii="Arial" w:hAnsi="Arial" w:cs="Arial"/>
          <w:color w:val="1A1A1A"/>
          <w:sz w:val="22"/>
          <w:szCs w:val="22"/>
          <w:lang w:val="en-US"/>
        </w:rPr>
        <w:t xml:space="preserve">racial </w:t>
      </w:r>
      <w:r w:rsidR="007119C1" w:rsidRPr="00106114">
        <w:rPr>
          <w:rFonts w:ascii="Arial" w:hAnsi="Arial" w:cs="Arial"/>
          <w:color w:val="1A1A1A"/>
          <w:sz w:val="22"/>
          <w:szCs w:val="22"/>
          <w:lang w:val="en-US"/>
        </w:rPr>
        <w:t>hatred</w:t>
      </w:r>
      <w:r w:rsidR="00406899" w:rsidRPr="00106114">
        <w:rPr>
          <w:rFonts w:ascii="Arial" w:hAnsi="Arial" w:cs="Arial"/>
          <w:color w:val="1A1A1A"/>
          <w:sz w:val="22"/>
          <w:szCs w:val="22"/>
          <w:lang w:val="en-US"/>
        </w:rPr>
        <w:t>,</w:t>
      </w:r>
      <w:r w:rsidR="007119C1" w:rsidRPr="00106114">
        <w:rPr>
          <w:rFonts w:ascii="Arial" w:hAnsi="Arial" w:cs="Arial"/>
          <w:color w:val="1A1A1A"/>
          <w:sz w:val="22"/>
          <w:szCs w:val="22"/>
          <w:lang w:val="en-US"/>
        </w:rPr>
        <w:t xml:space="preserve"> </w:t>
      </w:r>
      <w:r w:rsidR="00C41CBB" w:rsidRPr="00106114">
        <w:rPr>
          <w:rFonts w:ascii="Arial" w:hAnsi="Arial" w:cs="Arial"/>
          <w:color w:val="1A1A1A"/>
          <w:sz w:val="22"/>
          <w:szCs w:val="22"/>
          <w:lang w:val="en-US"/>
        </w:rPr>
        <w:t>and the violence to which it gives life</w:t>
      </w:r>
      <w:r w:rsidR="00406899" w:rsidRPr="00106114">
        <w:rPr>
          <w:rFonts w:ascii="Arial" w:hAnsi="Arial" w:cs="Arial"/>
          <w:color w:val="1A1A1A"/>
          <w:sz w:val="22"/>
          <w:szCs w:val="22"/>
          <w:lang w:val="en-US"/>
        </w:rPr>
        <w:t>,</w:t>
      </w:r>
      <w:r w:rsidR="00C41CBB" w:rsidRPr="00106114">
        <w:rPr>
          <w:rFonts w:ascii="Arial" w:hAnsi="Arial" w:cs="Arial"/>
          <w:color w:val="1A1A1A"/>
          <w:sz w:val="22"/>
          <w:szCs w:val="22"/>
          <w:lang w:val="en-US"/>
        </w:rPr>
        <w:t xml:space="preserve"> </w:t>
      </w:r>
      <w:r w:rsidR="00022B21" w:rsidRPr="00106114">
        <w:rPr>
          <w:rFonts w:ascii="Arial" w:hAnsi="Arial" w:cs="Arial"/>
          <w:color w:val="1A1A1A"/>
          <w:sz w:val="22"/>
          <w:szCs w:val="22"/>
          <w:lang w:val="en-US"/>
        </w:rPr>
        <w:t>are</w:t>
      </w:r>
      <w:r w:rsidR="007119C1" w:rsidRPr="00106114">
        <w:rPr>
          <w:rFonts w:ascii="Arial" w:hAnsi="Arial" w:cs="Arial"/>
          <w:color w:val="1A1A1A"/>
          <w:sz w:val="22"/>
          <w:szCs w:val="22"/>
          <w:lang w:val="en-US"/>
        </w:rPr>
        <w:t xml:space="preserve"> built on the basis of multiple acts of racial vilification which have a combined </w:t>
      </w:r>
      <w:r w:rsidR="00AF5678" w:rsidRPr="00106114">
        <w:rPr>
          <w:rFonts w:ascii="Arial" w:hAnsi="Arial" w:cs="Arial"/>
          <w:color w:val="1A1A1A"/>
          <w:sz w:val="22"/>
          <w:szCs w:val="22"/>
          <w:lang w:val="en-US"/>
        </w:rPr>
        <w:t xml:space="preserve">or </w:t>
      </w:r>
      <w:r w:rsidR="007119C1" w:rsidRPr="00106114">
        <w:rPr>
          <w:rFonts w:ascii="Arial" w:hAnsi="Arial" w:cs="Arial"/>
          <w:color w:val="1A1A1A"/>
          <w:sz w:val="22"/>
          <w:szCs w:val="22"/>
          <w:lang w:val="en-US"/>
        </w:rPr>
        <w:t>compounding effect.</w:t>
      </w:r>
      <w:r w:rsidR="00985F76" w:rsidRPr="00106114">
        <w:rPr>
          <w:rFonts w:ascii="Arial" w:hAnsi="Arial" w:cs="Arial"/>
          <w:color w:val="1A1A1A"/>
          <w:sz w:val="22"/>
          <w:szCs w:val="22"/>
          <w:lang w:val="en-US"/>
        </w:rPr>
        <w:t xml:space="preserve">  It is therefore important</w:t>
      </w:r>
      <w:r w:rsidR="00406899" w:rsidRPr="00106114">
        <w:rPr>
          <w:rFonts w:ascii="Arial" w:hAnsi="Arial" w:cs="Arial"/>
          <w:color w:val="1A1A1A"/>
          <w:sz w:val="22"/>
          <w:szCs w:val="22"/>
          <w:lang w:val="en-US"/>
        </w:rPr>
        <w:t>, as a form of social regulation in a multicultural society like Australia’s,</w:t>
      </w:r>
      <w:r w:rsidR="00985F76" w:rsidRPr="00106114">
        <w:rPr>
          <w:rFonts w:ascii="Arial" w:hAnsi="Arial" w:cs="Arial"/>
          <w:color w:val="1A1A1A"/>
          <w:sz w:val="22"/>
          <w:szCs w:val="22"/>
          <w:lang w:val="en-US"/>
        </w:rPr>
        <w:t xml:space="preserve"> not to set the bar too high in opposing racist </w:t>
      </w:r>
      <w:r w:rsidR="00EA642D" w:rsidRPr="00106114">
        <w:rPr>
          <w:rFonts w:ascii="Arial" w:hAnsi="Arial" w:cs="Arial"/>
          <w:color w:val="1A1A1A"/>
          <w:sz w:val="22"/>
          <w:szCs w:val="22"/>
          <w:lang w:val="en-US"/>
        </w:rPr>
        <w:t>vilification.</w:t>
      </w:r>
    </w:p>
    <w:p w14:paraId="0BC2D439" w14:textId="77777777" w:rsidR="00106114" w:rsidRDefault="00660A92" w:rsidP="00106114">
      <w:pPr>
        <w:pStyle w:val="ListParagraph"/>
        <w:widowControl w:val="0"/>
        <w:autoSpaceDE w:val="0"/>
        <w:autoSpaceDN w:val="0"/>
        <w:adjustRightInd w:val="0"/>
        <w:spacing w:after="120"/>
        <w:ind w:left="567" w:hanging="709"/>
        <w:contextualSpacing w:val="0"/>
        <w:jc w:val="both"/>
        <w:rPr>
          <w:rFonts w:ascii="Arial" w:hAnsi="Arial" w:cs="Arial"/>
          <w:sz w:val="22"/>
          <w:szCs w:val="22"/>
          <w:lang w:val="en-US"/>
        </w:rPr>
      </w:pPr>
      <w:r w:rsidRPr="00106114">
        <w:rPr>
          <w:rFonts w:ascii="Arial" w:hAnsi="Arial" w:cs="Arial"/>
          <w:color w:val="1A1A1A"/>
          <w:sz w:val="22"/>
          <w:szCs w:val="22"/>
          <w:lang w:val="en-US"/>
        </w:rPr>
        <w:t>3.10</w:t>
      </w:r>
      <w:r w:rsidR="0004582F" w:rsidRPr="00106114">
        <w:rPr>
          <w:rFonts w:ascii="Arial" w:hAnsi="Arial" w:cs="Arial"/>
          <w:color w:val="1A1A1A"/>
          <w:sz w:val="22"/>
          <w:szCs w:val="22"/>
          <w:lang w:val="en-US"/>
        </w:rPr>
        <w:tab/>
        <w:t>We cannot emphasise strongly enough that racial vilification causes harm at many levels</w:t>
      </w:r>
      <w:r w:rsidR="007C6A1B" w:rsidRPr="00106114">
        <w:rPr>
          <w:rFonts w:ascii="Arial" w:hAnsi="Arial" w:cs="Arial"/>
          <w:color w:val="1A1A1A"/>
          <w:sz w:val="22"/>
          <w:szCs w:val="22"/>
          <w:lang w:val="en-US"/>
        </w:rPr>
        <w:t>.  Protecting people from that harm</w:t>
      </w:r>
      <w:r w:rsidR="0004582F" w:rsidRPr="00106114">
        <w:rPr>
          <w:rFonts w:ascii="Arial" w:hAnsi="Arial" w:cs="Arial"/>
          <w:color w:val="1A1A1A"/>
          <w:sz w:val="22"/>
          <w:szCs w:val="22"/>
          <w:lang w:val="en-US"/>
        </w:rPr>
        <w:t xml:space="preserve"> is an appropriate object of government legislation, as recognised by</w:t>
      </w:r>
      <w:r w:rsidR="00DF2C61" w:rsidRPr="00106114">
        <w:rPr>
          <w:rFonts w:ascii="Arial" w:hAnsi="Arial" w:cs="Arial"/>
          <w:color w:val="1A1A1A"/>
          <w:sz w:val="22"/>
          <w:szCs w:val="22"/>
          <w:lang w:val="en-US"/>
        </w:rPr>
        <w:t xml:space="preserve"> the</w:t>
      </w:r>
      <w:r w:rsidR="0004582F" w:rsidRPr="00106114">
        <w:rPr>
          <w:rFonts w:ascii="Arial" w:hAnsi="Arial" w:cs="Arial"/>
          <w:color w:val="1A1A1A"/>
          <w:sz w:val="22"/>
          <w:szCs w:val="22"/>
          <w:lang w:val="en-US"/>
        </w:rPr>
        <w:t xml:space="preserve"> </w:t>
      </w:r>
      <w:r w:rsidR="00DF2C61" w:rsidRPr="00106114">
        <w:rPr>
          <w:rFonts w:ascii="Arial" w:hAnsi="Arial" w:cs="Arial"/>
          <w:i/>
          <w:sz w:val="22"/>
        </w:rPr>
        <w:t>International Covenant on Civil and Political Rights</w:t>
      </w:r>
      <w:r w:rsidR="00D3474A" w:rsidRPr="00106114">
        <w:rPr>
          <w:rFonts w:ascii="Arial" w:hAnsi="Arial" w:cs="Arial"/>
          <w:color w:val="1A1A1A"/>
          <w:sz w:val="22"/>
          <w:szCs w:val="22"/>
          <w:lang w:val="en-US"/>
        </w:rPr>
        <w:t xml:space="preserve"> </w:t>
      </w:r>
      <w:r w:rsidR="00DF2C61" w:rsidRPr="00106114">
        <w:rPr>
          <w:rFonts w:ascii="Arial" w:hAnsi="Arial" w:cs="Arial"/>
          <w:color w:val="1A1A1A"/>
          <w:sz w:val="22"/>
          <w:szCs w:val="22"/>
          <w:lang w:val="en-US"/>
        </w:rPr>
        <w:t xml:space="preserve">and the </w:t>
      </w:r>
      <w:r w:rsidR="00DF2C61" w:rsidRPr="00106114">
        <w:rPr>
          <w:rFonts w:ascii="Arial" w:hAnsi="Arial" w:cs="Arial"/>
          <w:i/>
          <w:sz w:val="22"/>
        </w:rPr>
        <w:t>International Convention on the Elimination of All Forms of Racial Discrimination</w:t>
      </w:r>
      <w:r w:rsidR="00DF2C61" w:rsidRPr="00106114">
        <w:rPr>
          <w:rFonts w:ascii="Arial" w:hAnsi="Arial" w:cs="Arial"/>
          <w:sz w:val="22"/>
        </w:rPr>
        <w:t xml:space="preserve">.  </w:t>
      </w:r>
      <w:r w:rsidR="00DF2C61" w:rsidRPr="00106114">
        <w:rPr>
          <w:rFonts w:ascii="Arial" w:hAnsi="Arial" w:cs="Arial"/>
          <w:sz w:val="22"/>
          <w:szCs w:val="22"/>
          <w:lang w:val="en-US"/>
        </w:rPr>
        <w:t>Freedom of expression is not an absolute right and preventing the harm caused by racist speech is of sufficient importance to warrant appropriate restrictions on freedom of speech as in sections 18C and 18D</w:t>
      </w:r>
      <w:r w:rsidR="000B49FD" w:rsidRPr="00106114">
        <w:rPr>
          <w:rFonts w:ascii="Arial" w:hAnsi="Arial" w:cs="Arial"/>
          <w:sz w:val="22"/>
          <w:szCs w:val="22"/>
          <w:lang w:val="en-US"/>
        </w:rPr>
        <w:t xml:space="preserve"> of the RDA</w:t>
      </w:r>
      <w:r w:rsidR="00DF2C61" w:rsidRPr="00106114">
        <w:rPr>
          <w:rFonts w:ascii="Arial" w:hAnsi="Arial" w:cs="Arial"/>
          <w:sz w:val="22"/>
          <w:szCs w:val="22"/>
          <w:lang w:val="en-US"/>
        </w:rPr>
        <w:t>.</w:t>
      </w:r>
    </w:p>
    <w:p w14:paraId="69FF2691" w14:textId="529E8CD1" w:rsidR="007115D3" w:rsidRPr="001353A7" w:rsidRDefault="006A364E" w:rsidP="007115D3">
      <w:pPr>
        <w:pStyle w:val="Heading"/>
        <w:jc w:val="both"/>
        <w:rPr>
          <w:rFonts w:ascii="Arial" w:hAnsi="Arial" w:cs="Arial"/>
          <w:color w:val="4F81BD" w:themeColor="accent1"/>
          <w:sz w:val="24"/>
          <w:szCs w:val="24"/>
        </w:rPr>
      </w:pPr>
      <w:r w:rsidRPr="001353A7">
        <w:rPr>
          <w:rFonts w:ascii="Arial" w:hAnsi="Arial" w:cs="Arial"/>
          <w:b/>
          <w:color w:val="1A1A1A"/>
          <w:sz w:val="24"/>
          <w:szCs w:val="24"/>
          <w:lang w:val="en-US"/>
        </w:rPr>
        <w:lastRenderedPageBreak/>
        <w:t xml:space="preserve"> </w:t>
      </w:r>
      <w:r w:rsidR="00443870" w:rsidRPr="001353A7">
        <w:rPr>
          <w:rFonts w:ascii="Arial" w:hAnsi="Arial" w:cs="Arial"/>
          <w:b/>
          <w:color w:val="1A1A1A"/>
          <w:sz w:val="24"/>
          <w:szCs w:val="24"/>
          <w:lang w:val="en-US"/>
        </w:rPr>
        <w:t>4</w:t>
      </w:r>
      <w:r w:rsidR="00C60DC3" w:rsidRPr="001353A7">
        <w:rPr>
          <w:rFonts w:ascii="Arial" w:hAnsi="Arial" w:cs="Arial"/>
          <w:b/>
          <w:color w:val="1A1A1A"/>
          <w:sz w:val="24"/>
          <w:szCs w:val="24"/>
          <w:lang w:val="en-US"/>
        </w:rPr>
        <w:t>.</w:t>
      </w:r>
      <w:r w:rsidR="00B72E35" w:rsidRPr="001353A7">
        <w:rPr>
          <w:rFonts w:ascii="Arial" w:hAnsi="Arial" w:cs="Arial"/>
          <w:b/>
          <w:color w:val="1A1A1A"/>
          <w:sz w:val="24"/>
          <w:szCs w:val="24"/>
          <w:lang w:val="en-US"/>
        </w:rPr>
        <w:t xml:space="preserve"> </w:t>
      </w:r>
      <w:r w:rsidR="00B72E35" w:rsidRPr="001353A7">
        <w:rPr>
          <w:rFonts w:ascii="Arial" w:hAnsi="Arial" w:cs="Arial"/>
          <w:b/>
          <w:color w:val="1A1A1A"/>
          <w:sz w:val="24"/>
          <w:szCs w:val="24"/>
          <w:lang w:val="en-US"/>
        </w:rPr>
        <w:tab/>
        <w:t>Racial Discrimination Act</w:t>
      </w:r>
    </w:p>
    <w:p w14:paraId="6DC58B7A" w14:textId="74BB91A8" w:rsidR="00C60DC3" w:rsidRPr="00C60DC3" w:rsidRDefault="00C60DC3" w:rsidP="00C60DC3">
      <w:pPr>
        <w:pStyle w:val="Heading"/>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B8CCE4" w:themeFill="accent1" w:themeFillTint="66"/>
        <w:ind w:firstLine="0"/>
        <w:jc w:val="both"/>
        <w:rPr>
          <w:rFonts w:ascii="Arial" w:hAnsi="Arial" w:cs="Arial"/>
          <w:color w:val="4F81BD" w:themeColor="accent1"/>
          <w:sz w:val="20"/>
          <w:szCs w:val="20"/>
        </w:rPr>
      </w:pPr>
      <w:r w:rsidRPr="00C60DC3">
        <w:rPr>
          <w:rFonts w:ascii="Arial" w:hAnsi="Arial" w:cs="Arial"/>
          <w:i/>
          <w:color w:val="1A1A1A"/>
          <w:sz w:val="20"/>
          <w:szCs w:val="20"/>
          <w:bdr w:val="none" w:sz="0" w:space="0" w:color="auto"/>
        </w:rPr>
        <w:t>Whether the operation of Part IIA of the Racial Discrimination Act 1975 (Cth) imposes unreasonable restrictions upon freedom of speech [as defined], and in particular whether, and if so how, ss. 18C and 18D should be reformed</w:t>
      </w:r>
    </w:p>
    <w:p w14:paraId="0DD4E748" w14:textId="77777777" w:rsidR="000603F1" w:rsidRPr="00106114" w:rsidRDefault="00443870" w:rsidP="00106114">
      <w:pPr>
        <w:keepNext/>
        <w:widowControl w:val="0"/>
        <w:tabs>
          <w:tab w:val="left" w:pos="709"/>
        </w:tabs>
        <w:autoSpaceDE w:val="0"/>
        <w:autoSpaceDN w:val="0"/>
        <w:adjustRightInd w:val="0"/>
        <w:spacing w:before="120" w:after="120"/>
        <w:ind w:left="709" w:hanging="709"/>
        <w:jc w:val="both"/>
        <w:rPr>
          <w:rFonts w:ascii="Arial" w:hAnsi="Arial" w:cs="Arial"/>
          <w:color w:val="1A1A1A"/>
          <w:sz w:val="22"/>
          <w:szCs w:val="22"/>
          <w:lang w:val="en-US"/>
        </w:rPr>
      </w:pPr>
      <w:r w:rsidRPr="00106114">
        <w:rPr>
          <w:rFonts w:ascii="Arial" w:hAnsi="Arial" w:cs="Arial"/>
          <w:color w:val="1A1A1A"/>
          <w:sz w:val="22"/>
          <w:szCs w:val="22"/>
          <w:lang w:val="en-US"/>
        </w:rPr>
        <w:t>4</w:t>
      </w:r>
      <w:r w:rsidR="002961BD" w:rsidRPr="00106114">
        <w:rPr>
          <w:rFonts w:ascii="Arial" w:hAnsi="Arial" w:cs="Arial"/>
          <w:color w:val="1A1A1A"/>
          <w:sz w:val="22"/>
          <w:szCs w:val="22"/>
          <w:lang w:val="en-US"/>
        </w:rPr>
        <w:t>.1</w:t>
      </w:r>
      <w:r w:rsidR="002961BD" w:rsidRPr="00106114">
        <w:rPr>
          <w:rFonts w:ascii="Arial" w:hAnsi="Arial" w:cs="Arial"/>
          <w:color w:val="1A1A1A"/>
          <w:sz w:val="22"/>
          <w:szCs w:val="22"/>
          <w:lang w:val="en-US"/>
        </w:rPr>
        <w:tab/>
      </w:r>
      <w:r w:rsidR="00B72E35" w:rsidRPr="00106114">
        <w:rPr>
          <w:rFonts w:ascii="Arial" w:hAnsi="Arial" w:cs="Arial"/>
          <w:color w:val="1A1A1A"/>
          <w:sz w:val="22"/>
          <w:szCs w:val="22"/>
          <w:lang w:val="en-US"/>
        </w:rPr>
        <w:t xml:space="preserve">We do not believe that the operation of Part IIA of the </w:t>
      </w:r>
      <w:r w:rsidR="00406899" w:rsidRPr="00106114">
        <w:rPr>
          <w:rFonts w:ascii="Arial" w:hAnsi="Arial" w:cs="Arial"/>
          <w:color w:val="1A1A1A"/>
          <w:sz w:val="22"/>
          <w:szCs w:val="22"/>
          <w:lang w:val="en-US"/>
        </w:rPr>
        <w:t>RDA</w:t>
      </w:r>
      <w:r w:rsidR="00B72E35" w:rsidRPr="00106114">
        <w:rPr>
          <w:rFonts w:ascii="Arial" w:hAnsi="Arial" w:cs="Arial"/>
          <w:color w:val="1A1A1A"/>
          <w:sz w:val="22"/>
          <w:szCs w:val="22"/>
          <w:lang w:val="en-US"/>
        </w:rPr>
        <w:t xml:space="preserve"> imposes unreasonable restrictions upon freedom of speech (</w:t>
      </w:r>
      <w:r w:rsidR="002961BD" w:rsidRPr="00106114">
        <w:rPr>
          <w:rFonts w:ascii="Arial" w:hAnsi="Arial" w:cs="Arial"/>
          <w:color w:val="1A1A1A"/>
          <w:sz w:val="22"/>
          <w:szCs w:val="22"/>
          <w:lang w:val="en-US"/>
        </w:rPr>
        <w:t xml:space="preserve">in the sense </w:t>
      </w:r>
      <w:r w:rsidR="00406899" w:rsidRPr="00106114">
        <w:rPr>
          <w:rFonts w:ascii="Arial" w:hAnsi="Arial" w:cs="Arial"/>
          <w:color w:val="1A1A1A"/>
          <w:sz w:val="22"/>
          <w:szCs w:val="22"/>
          <w:lang w:val="en-US"/>
        </w:rPr>
        <w:t>suggested by</w:t>
      </w:r>
      <w:r w:rsidR="00B72E35" w:rsidRPr="00106114">
        <w:rPr>
          <w:rFonts w:ascii="Arial" w:hAnsi="Arial" w:cs="Arial"/>
          <w:color w:val="1A1A1A"/>
          <w:sz w:val="22"/>
          <w:szCs w:val="22"/>
          <w:lang w:val="en-US"/>
        </w:rPr>
        <w:t xml:space="preserve"> the terms of reference)</w:t>
      </w:r>
      <w:r w:rsidR="000603F1" w:rsidRPr="00106114">
        <w:rPr>
          <w:rFonts w:ascii="Arial" w:hAnsi="Arial" w:cs="Arial"/>
          <w:color w:val="1A1A1A"/>
          <w:sz w:val="22"/>
          <w:szCs w:val="22"/>
          <w:lang w:val="en-US"/>
        </w:rPr>
        <w:t>.</w:t>
      </w:r>
    </w:p>
    <w:p w14:paraId="3BB9737F" w14:textId="77777777" w:rsidR="00C1008D" w:rsidRPr="00106114" w:rsidRDefault="00443870" w:rsidP="00106114">
      <w:pPr>
        <w:widowControl w:val="0"/>
        <w:autoSpaceDE w:val="0"/>
        <w:autoSpaceDN w:val="0"/>
        <w:adjustRightInd w:val="0"/>
        <w:spacing w:after="120"/>
        <w:ind w:left="709" w:hanging="710"/>
        <w:jc w:val="both"/>
        <w:rPr>
          <w:rFonts w:ascii="Arial" w:hAnsi="Arial" w:cs="Arial"/>
          <w:color w:val="1A1A1A"/>
          <w:sz w:val="22"/>
          <w:szCs w:val="22"/>
          <w:lang w:val="en-US"/>
        </w:rPr>
      </w:pPr>
      <w:r w:rsidRPr="00106114">
        <w:rPr>
          <w:rFonts w:ascii="Arial" w:hAnsi="Arial" w:cs="Arial"/>
          <w:color w:val="1A1A1A"/>
          <w:sz w:val="22"/>
          <w:szCs w:val="22"/>
          <w:lang w:val="en-US"/>
        </w:rPr>
        <w:t>4</w:t>
      </w:r>
      <w:r w:rsidR="000603F1" w:rsidRPr="00106114">
        <w:rPr>
          <w:rFonts w:ascii="Arial" w:hAnsi="Arial" w:cs="Arial"/>
          <w:color w:val="1A1A1A"/>
          <w:sz w:val="22"/>
          <w:szCs w:val="22"/>
          <w:lang w:val="en-US"/>
        </w:rPr>
        <w:t>.2</w:t>
      </w:r>
      <w:r w:rsidR="000603F1" w:rsidRPr="00106114">
        <w:rPr>
          <w:rFonts w:ascii="Arial" w:hAnsi="Arial" w:cs="Arial"/>
          <w:color w:val="1A1A1A"/>
          <w:sz w:val="22"/>
          <w:szCs w:val="22"/>
          <w:lang w:val="en-US"/>
        </w:rPr>
        <w:tab/>
        <w:t>We do not believe that</w:t>
      </w:r>
      <w:r w:rsidR="00B72E35" w:rsidRPr="00106114">
        <w:rPr>
          <w:rFonts w:ascii="Arial" w:hAnsi="Arial" w:cs="Arial"/>
          <w:color w:val="1A1A1A"/>
          <w:sz w:val="22"/>
          <w:szCs w:val="22"/>
          <w:lang w:val="en-US"/>
        </w:rPr>
        <w:t xml:space="preserve"> ss 18C and 18D </w:t>
      </w:r>
      <w:r w:rsidR="000603F1" w:rsidRPr="00106114">
        <w:rPr>
          <w:rFonts w:ascii="Arial" w:hAnsi="Arial" w:cs="Arial"/>
          <w:color w:val="1A1A1A"/>
          <w:sz w:val="22"/>
          <w:szCs w:val="22"/>
          <w:lang w:val="en-US"/>
        </w:rPr>
        <w:t>need reform but</w:t>
      </w:r>
      <w:r w:rsidR="00406899" w:rsidRPr="00106114">
        <w:rPr>
          <w:rFonts w:ascii="Arial" w:hAnsi="Arial" w:cs="Arial"/>
          <w:color w:val="1A1A1A"/>
          <w:sz w:val="22"/>
          <w:szCs w:val="22"/>
          <w:lang w:val="en-US"/>
        </w:rPr>
        <w:t>,</w:t>
      </w:r>
      <w:r w:rsidR="000603F1" w:rsidRPr="00106114">
        <w:rPr>
          <w:rFonts w:ascii="Arial" w:hAnsi="Arial" w:cs="Arial"/>
          <w:color w:val="1A1A1A"/>
          <w:sz w:val="22"/>
          <w:szCs w:val="22"/>
          <w:lang w:val="en-US"/>
        </w:rPr>
        <w:t xml:space="preserve"> if th</w:t>
      </w:r>
      <w:r w:rsidR="00406899" w:rsidRPr="00106114">
        <w:rPr>
          <w:rFonts w:ascii="Arial" w:hAnsi="Arial" w:cs="Arial"/>
          <w:color w:val="1A1A1A"/>
          <w:sz w:val="22"/>
          <w:szCs w:val="22"/>
          <w:lang w:val="en-US"/>
        </w:rPr>
        <w:t>ose sections</w:t>
      </w:r>
      <w:r w:rsidR="000603F1" w:rsidRPr="00106114">
        <w:rPr>
          <w:rFonts w:ascii="Arial" w:hAnsi="Arial" w:cs="Arial"/>
          <w:color w:val="1A1A1A"/>
          <w:sz w:val="22"/>
          <w:szCs w:val="22"/>
          <w:lang w:val="en-US"/>
        </w:rPr>
        <w:t xml:space="preserve"> are reformed</w:t>
      </w:r>
      <w:r w:rsidR="00C1008D" w:rsidRPr="00106114">
        <w:rPr>
          <w:rFonts w:ascii="Arial" w:hAnsi="Arial" w:cs="Arial"/>
          <w:color w:val="1A1A1A"/>
          <w:sz w:val="22"/>
          <w:szCs w:val="22"/>
          <w:lang w:val="en-US"/>
        </w:rPr>
        <w:t>:</w:t>
      </w:r>
    </w:p>
    <w:p w14:paraId="5490ADC5" w14:textId="77777777" w:rsidR="00B72E35" w:rsidRPr="00106114" w:rsidRDefault="00406899" w:rsidP="00AB51CD">
      <w:pPr>
        <w:pStyle w:val="ListParagraph"/>
        <w:widowControl w:val="0"/>
        <w:numPr>
          <w:ilvl w:val="0"/>
          <w:numId w:val="16"/>
        </w:numPr>
        <w:autoSpaceDE w:val="0"/>
        <w:autoSpaceDN w:val="0"/>
        <w:adjustRightInd w:val="0"/>
        <w:spacing w:after="120"/>
        <w:contextualSpacing w:val="0"/>
        <w:jc w:val="both"/>
        <w:rPr>
          <w:rFonts w:ascii="Arial" w:hAnsi="Arial" w:cs="Arial"/>
          <w:color w:val="1A1A1A"/>
          <w:sz w:val="22"/>
          <w:szCs w:val="22"/>
          <w:lang w:val="en-US"/>
        </w:rPr>
      </w:pPr>
      <w:proofErr w:type="gramStart"/>
      <w:r w:rsidRPr="00106114">
        <w:rPr>
          <w:rFonts w:ascii="Arial" w:hAnsi="Arial" w:cs="Arial"/>
          <w:color w:val="1A1A1A"/>
          <w:sz w:val="22"/>
          <w:szCs w:val="22"/>
          <w:lang w:val="en-US"/>
        </w:rPr>
        <w:t>redrafting</w:t>
      </w:r>
      <w:proofErr w:type="gramEnd"/>
      <w:r w:rsidR="000603F1" w:rsidRPr="00106114">
        <w:rPr>
          <w:rFonts w:ascii="Arial" w:hAnsi="Arial" w:cs="Arial"/>
          <w:color w:val="1A1A1A"/>
          <w:sz w:val="22"/>
          <w:szCs w:val="22"/>
          <w:lang w:val="en-US"/>
        </w:rPr>
        <w:t xml:space="preserve"> should </w:t>
      </w:r>
      <w:r w:rsidRPr="00106114">
        <w:rPr>
          <w:rFonts w:ascii="Arial" w:hAnsi="Arial" w:cs="Arial"/>
          <w:color w:val="1A1A1A"/>
          <w:sz w:val="22"/>
          <w:szCs w:val="22"/>
          <w:lang w:val="en-US"/>
        </w:rPr>
        <w:t>strengthen</w:t>
      </w:r>
      <w:r w:rsidR="000603F1" w:rsidRPr="00106114">
        <w:rPr>
          <w:rFonts w:ascii="Arial" w:hAnsi="Arial" w:cs="Arial"/>
          <w:color w:val="1A1A1A"/>
          <w:sz w:val="22"/>
          <w:szCs w:val="22"/>
          <w:lang w:val="en-US"/>
        </w:rPr>
        <w:t xml:space="preserve"> s 18C and </w:t>
      </w:r>
      <w:r w:rsidRPr="00106114">
        <w:rPr>
          <w:rFonts w:ascii="Arial" w:hAnsi="Arial" w:cs="Arial"/>
          <w:color w:val="1A1A1A"/>
          <w:sz w:val="22"/>
          <w:szCs w:val="22"/>
          <w:lang w:val="en-US"/>
        </w:rPr>
        <w:t xml:space="preserve">reduce </w:t>
      </w:r>
      <w:r w:rsidR="000603F1" w:rsidRPr="00106114">
        <w:rPr>
          <w:rFonts w:ascii="Arial" w:hAnsi="Arial" w:cs="Arial"/>
          <w:color w:val="1A1A1A"/>
          <w:sz w:val="22"/>
          <w:szCs w:val="22"/>
          <w:lang w:val="en-US"/>
        </w:rPr>
        <w:t>the exemptions in s 18D. In particular</w:t>
      </w:r>
      <w:r w:rsidRPr="00106114">
        <w:rPr>
          <w:rFonts w:ascii="Arial" w:hAnsi="Arial" w:cs="Arial"/>
          <w:color w:val="1A1A1A"/>
          <w:sz w:val="22"/>
          <w:szCs w:val="22"/>
          <w:lang w:val="en-US"/>
        </w:rPr>
        <w:t>,</w:t>
      </w:r>
      <w:r w:rsidR="000603F1" w:rsidRPr="00106114">
        <w:rPr>
          <w:rFonts w:ascii="Arial" w:hAnsi="Arial" w:cs="Arial"/>
          <w:color w:val="1A1A1A"/>
          <w:sz w:val="22"/>
          <w:szCs w:val="22"/>
          <w:lang w:val="en-US"/>
        </w:rPr>
        <w:t xml:space="preserve"> the defence of </w:t>
      </w:r>
      <w:r w:rsidRPr="00106114">
        <w:rPr>
          <w:rFonts w:ascii="Arial" w:hAnsi="Arial" w:cs="Arial"/>
          <w:color w:val="1A1A1A"/>
          <w:sz w:val="22"/>
          <w:szCs w:val="22"/>
          <w:lang w:val="en-US"/>
        </w:rPr>
        <w:t>“</w:t>
      </w:r>
      <w:r w:rsidR="000603F1" w:rsidRPr="00106114">
        <w:rPr>
          <w:rFonts w:ascii="Arial" w:hAnsi="Arial" w:cs="Arial"/>
          <w:color w:val="1A1A1A"/>
          <w:sz w:val="22"/>
          <w:szCs w:val="22"/>
          <w:lang w:val="en-US"/>
        </w:rPr>
        <w:t xml:space="preserve">genuine </w:t>
      </w:r>
      <w:r w:rsidRPr="00106114">
        <w:rPr>
          <w:rFonts w:ascii="Arial" w:hAnsi="Arial" w:cs="Arial"/>
          <w:color w:val="1A1A1A"/>
          <w:sz w:val="22"/>
          <w:szCs w:val="22"/>
          <w:lang w:val="en-US"/>
        </w:rPr>
        <w:t xml:space="preserve">belief” </w:t>
      </w:r>
      <w:r w:rsidR="00C1008D" w:rsidRPr="00106114">
        <w:rPr>
          <w:rFonts w:ascii="Arial" w:hAnsi="Arial" w:cs="Arial"/>
          <w:color w:val="1A1A1A"/>
          <w:sz w:val="22"/>
          <w:szCs w:val="22"/>
          <w:lang w:val="en-US"/>
        </w:rPr>
        <w:t>in s 18D</w:t>
      </w:r>
      <w:r w:rsidR="00E608AB" w:rsidRPr="00106114">
        <w:rPr>
          <w:rFonts w:ascii="Arial" w:hAnsi="Arial" w:cs="Arial"/>
          <w:color w:val="1A1A1A"/>
          <w:sz w:val="22"/>
          <w:szCs w:val="22"/>
          <w:lang w:val="en-US"/>
        </w:rPr>
        <w:t>(c)(ii)</w:t>
      </w:r>
      <w:r w:rsidR="00C1008D" w:rsidRPr="00106114">
        <w:rPr>
          <w:rFonts w:ascii="Arial" w:hAnsi="Arial" w:cs="Arial"/>
          <w:color w:val="1A1A1A"/>
          <w:sz w:val="22"/>
          <w:szCs w:val="22"/>
          <w:lang w:val="en-US"/>
        </w:rPr>
        <w:t xml:space="preserve"> </w:t>
      </w:r>
      <w:r w:rsidR="000603F1" w:rsidRPr="00106114">
        <w:rPr>
          <w:rFonts w:ascii="Arial" w:hAnsi="Arial" w:cs="Arial"/>
          <w:color w:val="1A1A1A"/>
          <w:sz w:val="22"/>
          <w:szCs w:val="22"/>
          <w:lang w:val="en-US"/>
        </w:rPr>
        <w:t>should be removed</w:t>
      </w:r>
      <w:r w:rsidR="00E608AB" w:rsidRPr="00106114">
        <w:rPr>
          <w:rFonts w:ascii="Arial" w:hAnsi="Arial" w:cs="Arial"/>
          <w:color w:val="1A1A1A"/>
          <w:sz w:val="22"/>
          <w:szCs w:val="22"/>
          <w:lang w:val="en-US"/>
        </w:rPr>
        <w:t xml:space="preserve">, particularly because of the </w:t>
      </w:r>
      <w:r w:rsidR="00FF2E82" w:rsidRPr="00106114">
        <w:rPr>
          <w:rFonts w:ascii="Arial" w:hAnsi="Arial" w:cs="Arial"/>
          <w:color w:val="1A1A1A"/>
          <w:sz w:val="22"/>
          <w:szCs w:val="22"/>
          <w:lang w:val="en-US"/>
        </w:rPr>
        <w:t xml:space="preserve">internal </w:t>
      </w:r>
      <w:r w:rsidR="00E608AB" w:rsidRPr="00106114">
        <w:rPr>
          <w:rFonts w:ascii="Arial" w:hAnsi="Arial" w:cs="Arial"/>
          <w:color w:val="1A1A1A"/>
          <w:sz w:val="22"/>
          <w:szCs w:val="22"/>
          <w:lang w:val="en-US"/>
        </w:rPr>
        <w:t xml:space="preserve">tension </w:t>
      </w:r>
      <w:r w:rsidR="00FF2E82" w:rsidRPr="00106114">
        <w:rPr>
          <w:rFonts w:ascii="Arial" w:hAnsi="Arial" w:cs="Arial"/>
          <w:color w:val="1A1A1A"/>
          <w:sz w:val="22"/>
          <w:szCs w:val="22"/>
          <w:lang w:val="en-US"/>
        </w:rPr>
        <w:t>in that sub</w:t>
      </w:r>
      <w:r w:rsidRPr="00106114">
        <w:rPr>
          <w:rFonts w:ascii="Arial" w:hAnsi="Arial" w:cs="Arial"/>
          <w:color w:val="1A1A1A"/>
          <w:sz w:val="22"/>
          <w:szCs w:val="22"/>
          <w:lang w:val="en-US"/>
        </w:rPr>
        <w:t>-</w:t>
      </w:r>
      <w:r w:rsidR="00FF2E82" w:rsidRPr="00106114">
        <w:rPr>
          <w:rFonts w:ascii="Arial" w:hAnsi="Arial" w:cs="Arial"/>
          <w:color w:val="1A1A1A"/>
          <w:sz w:val="22"/>
          <w:szCs w:val="22"/>
          <w:lang w:val="en-US"/>
        </w:rPr>
        <w:t xml:space="preserve">clause </w:t>
      </w:r>
      <w:r w:rsidR="00E608AB" w:rsidRPr="00106114">
        <w:rPr>
          <w:rFonts w:ascii="Arial" w:hAnsi="Arial" w:cs="Arial"/>
          <w:color w:val="1A1A1A"/>
          <w:sz w:val="22"/>
          <w:szCs w:val="22"/>
          <w:lang w:val="en-US"/>
        </w:rPr>
        <w:t>with the concept of a ‘fair comment’</w:t>
      </w:r>
      <w:r w:rsidR="00F93CEA" w:rsidRPr="00106114">
        <w:rPr>
          <w:rFonts w:ascii="Arial" w:hAnsi="Arial" w:cs="Arial"/>
          <w:color w:val="1A1A1A"/>
          <w:sz w:val="22"/>
          <w:szCs w:val="22"/>
          <w:lang w:val="en-US"/>
        </w:rPr>
        <w:t>; and</w:t>
      </w:r>
    </w:p>
    <w:p w14:paraId="5EE1C245" w14:textId="77777777" w:rsidR="00106114" w:rsidRDefault="00C1008D" w:rsidP="00AB51CD">
      <w:pPr>
        <w:pStyle w:val="ListParagraph"/>
        <w:widowControl w:val="0"/>
        <w:numPr>
          <w:ilvl w:val="0"/>
          <w:numId w:val="16"/>
        </w:numPr>
        <w:autoSpaceDE w:val="0"/>
        <w:autoSpaceDN w:val="0"/>
        <w:adjustRightInd w:val="0"/>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 xml:space="preserve">the two sections should be combined so that politicians and commentators can no longer talk about the offence of racial vilification without </w:t>
      </w:r>
      <w:r w:rsidR="00406899" w:rsidRPr="00106114">
        <w:rPr>
          <w:rFonts w:ascii="Arial" w:hAnsi="Arial" w:cs="Arial"/>
          <w:color w:val="1A1A1A"/>
          <w:sz w:val="22"/>
          <w:szCs w:val="22"/>
          <w:lang w:val="en-US"/>
        </w:rPr>
        <w:t>referencing the</w:t>
      </w:r>
      <w:r w:rsidRPr="00106114">
        <w:rPr>
          <w:rFonts w:ascii="Arial" w:hAnsi="Arial" w:cs="Arial"/>
          <w:color w:val="1A1A1A"/>
          <w:sz w:val="22"/>
          <w:szCs w:val="22"/>
          <w:lang w:val="en-US"/>
        </w:rPr>
        <w:t xml:space="preserve"> extensive</w:t>
      </w:r>
      <w:r w:rsidR="005504A3" w:rsidRPr="00106114">
        <w:rPr>
          <w:rFonts w:ascii="Arial" w:hAnsi="Arial" w:cs="Arial"/>
          <w:color w:val="1A1A1A"/>
          <w:sz w:val="22"/>
          <w:szCs w:val="22"/>
          <w:lang w:val="en-US"/>
        </w:rPr>
        <w:t xml:space="preserve"> exemptions available</w:t>
      </w:r>
      <w:r w:rsidR="00406899" w:rsidRPr="00106114">
        <w:rPr>
          <w:rFonts w:ascii="Arial" w:hAnsi="Arial" w:cs="Arial"/>
          <w:color w:val="1A1A1A"/>
          <w:sz w:val="22"/>
          <w:szCs w:val="22"/>
          <w:lang w:val="en-US"/>
        </w:rPr>
        <w:t xml:space="preserve"> in the current s 18D</w:t>
      </w:r>
      <w:r w:rsidR="00636E34" w:rsidRPr="00106114">
        <w:rPr>
          <w:rFonts w:ascii="Arial" w:hAnsi="Arial" w:cs="Arial"/>
          <w:color w:val="1A1A1A"/>
          <w:sz w:val="22"/>
          <w:szCs w:val="22"/>
          <w:lang w:val="en-US"/>
        </w:rPr>
        <w:t>.</w:t>
      </w:r>
    </w:p>
    <w:p w14:paraId="4D674837" w14:textId="1C08A362" w:rsidR="00C1008D" w:rsidRPr="00106114" w:rsidRDefault="00C1008D" w:rsidP="00106114">
      <w:pPr>
        <w:widowControl w:val="0"/>
        <w:autoSpaceDE w:val="0"/>
        <w:autoSpaceDN w:val="0"/>
        <w:adjustRightInd w:val="0"/>
        <w:spacing w:after="120"/>
        <w:jc w:val="both"/>
        <w:rPr>
          <w:rFonts w:ascii="Arial" w:hAnsi="Arial" w:cs="Arial"/>
          <w:color w:val="1A1A1A"/>
          <w:sz w:val="22"/>
          <w:szCs w:val="22"/>
          <w:lang w:val="en-US"/>
        </w:rPr>
      </w:pPr>
    </w:p>
    <w:p w14:paraId="0E4A442B" w14:textId="278D0718" w:rsidR="003E2957" w:rsidRPr="001353A7" w:rsidRDefault="00443870" w:rsidP="003E2957">
      <w:pPr>
        <w:keepNext/>
        <w:widowControl w:val="0"/>
        <w:autoSpaceDE w:val="0"/>
        <w:autoSpaceDN w:val="0"/>
        <w:adjustRightInd w:val="0"/>
        <w:spacing w:after="120"/>
        <w:ind w:left="567" w:hanging="709"/>
        <w:rPr>
          <w:rFonts w:ascii="Arial" w:hAnsi="Arial" w:cs="Arial"/>
          <w:b/>
          <w:color w:val="1A1A1A"/>
          <w:lang w:val="en-US"/>
        </w:rPr>
      </w:pPr>
      <w:r w:rsidRPr="001353A7">
        <w:rPr>
          <w:rFonts w:ascii="Arial" w:hAnsi="Arial" w:cs="Arial"/>
          <w:b/>
          <w:color w:val="1A1A1A"/>
          <w:lang w:val="en-US"/>
        </w:rPr>
        <w:t>5</w:t>
      </w:r>
      <w:r w:rsidR="00C60DC3" w:rsidRPr="001353A7">
        <w:rPr>
          <w:rFonts w:ascii="Arial" w:hAnsi="Arial" w:cs="Arial"/>
          <w:b/>
          <w:color w:val="1A1A1A"/>
          <w:lang w:val="en-US"/>
        </w:rPr>
        <w:t>.</w:t>
      </w:r>
      <w:r w:rsidR="005504A3" w:rsidRPr="001353A7">
        <w:rPr>
          <w:rFonts w:ascii="Arial" w:hAnsi="Arial" w:cs="Arial"/>
          <w:b/>
          <w:color w:val="1A1A1A"/>
          <w:lang w:val="en-US"/>
        </w:rPr>
        <w:tab/>
        <w:t xml:space="preserve">The complaints-handling procedures of the Australian Human Rights </w:t>
      </w:r>
      <w:r w:rsidR="009A51B5" w:rsidRPr="001353A7">
        <w:rPr>
          <w:rFonts w:ascii="Arial" w:hAnsi="Arial" w:cs="Arial"/>
          <w:b/>
          <w:color w:val="1A1A1A"/>
          <w:lang w:val="en-US"/>
        </w:rPr>
        <w:t>Commission</w:t>
      </w:r>
      <w:r w:rsidR="00CA0584" w:rsidRPr="001353A7">
        <w:rPr>
          <w:rFonts w:ascii="Arial" w:hAnsi="Arial" w:cs="Arial"/>
          <w:b/>
          <w:color w:val="1A1A1A"/>
          <w:lang w:val="en-US"/>
        </w:rPr>
        <w:t>: conciliation, not litigation</w:t>
      </w:r>
    </w:p>
    <w:tbl>
      <w:tblPr>
        <w:tblStyle w:val="TableGrid"/>
        <w:tblW w:w="9005" w:type="dxa"/>
        <w:tblInd w:w="675" w:type="dxa"/>
        <w:tblBorders>
          <w:insideH w:val="none" w:sz="0" w:space="0" w:color="auto"/>
          <w:insideV w:val="none" w:sz="0" w:space="0" w:color="auto"/>
        </w:tblBorders>
        <w:shd w:val="clear" w:color="auto" w:fill="AAC4C5"/>
        <w:tblLook w:val="04A0" w:firstRow="1" w:lastRow="0" w:firstColumn="1" w:lastColumn="0" w:noHBand="0" w:noVBand="1"/>
      </w:tblPr>
      <w:tblGrid>
        <w:gridCol w:w="9005"/>
      </w:tblGrid>
      <w:tr w:rsidR="003E2957" w:rsidRPr="00106114" w14:paraId="12E0B06B" w14:textId="77777777" w:rsidTr="001353A7">
        <w:tc>
          <w:tcPr>
            <w:tcW w:w="9005" w:type="dxa"/>
            <w:tcBorders>
              <w:top w:val="single" w:sz="4" w:space="0" w:color="auto"/>
              <w:bottom w:val="single" w:sz="4" w:space="0" w:color="auto"/>
            </w:tcBorders>
            <w:shd w:val="clear" w:color="auto" w:fill="B8CCE4" w:themeFill="accent1" w:themeFillTint="66"/>
          </w:tcPr>
          <w:p w14:paraId="5225E576" w14:textId="77777777" w:rsidR="003E2957" w:rsidRPr="00C60DC3" w:rsidRDefault="003E2957" w:rsidP="001353A7">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42"/>
              <w:jc w:val="both"/>
              <w:rPr>
                <w:rFonts w:ascii="Arial" w:hAnsi="Arial" w:cs="Arial"/>
              </w:rPr>
            </w:pPr>
            <w:r w:rsidRPr="00C60DC3">
              <w:rPr>
                <w:rFonts w:ascii="Arial" w:hAnsi="Arial" w:cs="Arial"/>
                <w:i/>
                <w:color w:val="1A1A1A"/>
              </w:rPr>
              <w:t>Whether the handling of complaints made to the Australian Human Rights Commission (“the Commission”) under the Australian Human Rights Commission Act 1986 (Cth) should be reformed</w:t>
            </w:r>
          </w:p>
        </w:tc>
      </w:tr>
    </w:tbl>
    <w:p w14:paraId="50DCB676" w14:textId="2BE6F316" w:rsidR="00592311" w:rsidRPr="00106114" w:rsidRDefault="00443870" w:rsidP="00106114">
      <w:pPr>
        <w:widowControl w:val="0"/>
        <w:autoSpaceDE w:val="0"/>
        <w:autoSpaceDN w:val="0"/>
        <w:adjustRightInd w:val="0"/>
        <w:spacing w:before="120" w:after="120"/>
        <w:ind w:left="567" w:hanging="709"/>
        <w:jc w:val="both"/>
        <w:rPr>
          <w:rFonts w:ascii="Arial" w:hAnsi="Arial" w:cs="Arial"/>
          <w:color w:val="1A1A1A"/>
          <w:sz w:val="22"/>
          <w:szCs w:val="22"/>
          <w:lang w:val="en-US"/>
        </w:rPr>
      </w:pPr>
      <w:r w:rsidRPr="00106114">
        <w:rPr>
          <w:rFonts w:ascii="Arial" w:hAnsi="Arial" w:cs="Arial"/>
          <w:color w:val="1A1A1A"/>
          <w:sz w:val="22"/>
          <w:szCs w:val="22"/>
          <w:lang w:val="en-US"/>
        </w:rPr>
        <w:t>5</w:t>
      </w:r>
      <w:r w:rsidR="005504A3" w:rsidRPr="00106114">
        <w:rPr>
          <w:rFonts w:ascii="Arial" w:hAnsi="Arial" w:cs="Arial"/>
          <w:color w:val="1A1A1A"/>
          <w:sz w:val="22"/>
          <w:szCs w:val="22"/>
          <w:lang w:val="en-US"/>
        </w:rPr>
        <w:t>.1</w:t>
      </w:r>
      <w:r w:rsidR="005504A3" w:rsidRPr="00106114">
        <w:rPr>
          <w:rFonts w:ascii="Arial" w:hAnsi="Arial" w:cs="Arial"/>
          <w:color w:val="1A1A1A"/>
          <w:sz w:val="22"/>
          <w:szCs w:val="22"/>
          <w:lang w:val="en-US"/>
        </w:rPr>
        <w:tab/>
      </w:r>
      <w:r w:rsidR="002D6FFB" w:rsidRPr="00106114">
        <w:rPr>
          <w:rFonts w:ascii="Arial" w:hAnsi="Arial" w:cs="Arial"/>
          <w:color w:val="1A1A1A"/>
          <w:sz w:val="22"/>
          <w:szCs w:val="22"/>
          <w:lang w:val="en-US"/>
        </w:rPr>
        <w:t>We</w:t>
      </w:r>
      <w:r w:rsidR="00592311" w:rsidRPr="00106114">
        <w:rPr>
          <w:rFonts w:ascii="Arial" w:hAnsi="Arial" w:cs="Arial"/>
          <w:color w:val="1A1A1A"/>
          <w:sz w:val="22"/>
          <w:szCs w:val="22"/>
          <w:lang w:val="en-US"/>
        </w:rPr>
        <w:t xml:space="preserve"> </w:t>
      </w:r>
      <w:r w:rsidR="002D6FFB" w:rsidRPr="00106114">
        <w:rPr>
          <w:rFonts w:ascii="Arial" w:hAnsi="Arial" w:cs="Arial"/>
          <w:color w:val="1A1A1A"/>
          <w:sz w:val="22"/>
          <w:szCs w:val="22"/>
          <w:lang w:val="en-US"/>
        </w:rPr>
        <w:t>see no reason why</w:t>
      </w:r>
      <w:r w:rsidR="005504A3" w:rsidRPr="00106114">
        <w:rPr>
          <w:rFonts w:ascii="Arial" w:hAnsi="Arial" w:cs="Arial"/>
          <w:color w:val="1A1A1A"/>
          <w:sz w:val="22"/>
          <w:szCs w:val="22"/>
          <w:lang w:val="en-US"/>
        </w:rPr>
        <w:t xml:space="preserve"> the complaints-handling procedures of the Commission </w:t>
      </w:r>
      <w:r w:rsidR="002D6FFB" w:rsidRPr="00106114">
        <w:rPr>
          <w:rFonts w:ascii="Arial" w:hAnsi="Arial" w:cs="Arial"/>
          <w:color w:val="1A1A1A"/>
          <w:sz w:val="22"/>
          <w:szCs w:val="22"/>
          <w:lang w:val="en-US"/>
        </w:rPr>
        <w:t>should be reformed</w:t>
      </w:r>
      <w:r w:rsidR="00592311" w:rsidRPr="00106114">
        <w:rPr>
          <w:rFonts w:ascii="Arial" w:hAnsi="Arial" w:cs="Arial"/>
          <w:color w:val="1A1A1A"/>
          <w:sz w:val="22"/>
          <w:szCs w:val="22"/>
          <w:lang w:val="en-US"/>
        </w:rPr>
        <w:t>.  To the best of our knowledge</w:t>
      </w:r>
      <w:r w:rsidR="002D6FFB" w:rsidRPr="00106114">
        <w:rPr>
          <w:rFonts w:ascii="Arial" w:hAnsi="Arial" w:cs="Arial"/>
          <w:color w:val="1A1A1A"/>
          <w:sz w:val="22"/>
          <w:szCs w:val="22"/>
          <w:lang w:val="en-US"/>
        </w:rPr>
        <w:t xml:space="preserve"> the Commission’s procedure</w:t>
      </w:r>
      <w:r w:rsidR="005D5634" w:rsidRPr="00106114">
        <w:rPr>
          <w:rFonts w:ascii="Arial" w:hAnsi="Arial" w:cs="Arial"/>
          <w:color w:val="1A1A1A"/>
          <w:sz w:val="22"/>
          <w:szCs w:val="22"/>
          <w:lang w:val="en-US"/>
        </w:rPr>
        <w:t>s generally work satisfactorily and with minimum cost and inconvenience to all parties.</w:t>
      </w:r>
      <w:r w:rsidR="005E0054" w:rsidRPr="00106114">
        <w:rPr>
          <w:rFonts w:ascii="Arial" w:hAnsi="Arial" w:cs="Arial"/>
          <w:color w:val="1A1A1A"/>
          <w:sz w:val="22"/>
          <w:szCs w:val="22"/>
          <w:lang w:val="en-US"/>
        </w:rPr>
        <w:t xml:space="preserve"> Indeed, the most recent case concerning s 18C, </w:t>
      </w:r>
      <w:r w:rsidR="005E0054" w:rsidRPr="00106114">
        <w:rPr>
          <w:rFonts w:ascii="Arial" w:hAnsi="Arial" w:cs="Arial"/>
          <w:i/>
          <w:color w:val="1A1A1A"/>
          <w:sz w:val="22"/>
          <w:szCs w:val="22"/>
          <w:lang w:val="en-US"/>
        </w:rPr>
        <w:t>Prior v Queensland University of Technology &amp; Ors (No.2)</w:t>
      </w:r>
      <w:r w:rsidR="005E0054" w:rsidRPr="00106114">
        <w:rPr>
          <w:rFonts w:ascii="Arial" w:hAnsi="Arial" w:cs="Arial"/>
          <w:color w:val="1A1A1A"/>
          <w:sz w:val="22"/>
          <w:szCs w:val="22"/>
          <w:lang w:val="en-US"/>
        </w:rPr>
        <w:t xml:space="preserve"> [2016] FCCA 2853, did not involve the </w:t>
      </w:r>
      <w:r w:rsidR="00106114">
        <w:rPr>
          <w:rFonts w:ascii="Arial" w:hAnsi="Arial" w:cs="Arial"/>
          <w:color w:val="1A1A1A"/>
          <w:sz w:val="22"/>
          <w:szCs w:val="22"/>
          <w:lang w:val="en-US"/>
        </w:rPr>
        <w:t>Commission</w:t>
      </w:r>
      <w:r w:rsidR="005E0054" w:rsidRPr="00106114">
        <w:rPr>
          <w:rFonts w:ascii="Arial" w:hAnsi="Arial" w:cs="Arial"/>
          <w:color w:val="1A1A1A"/>
          <w:sz w:val="22"/>
          <w:szCs w:val="22"/>
          <w:lang w:val="en-US"/>
        </w:rPr>
        <w:t xml:space="preserve"> “bringing” the proceedings against the respondents (as erroneously suggested by the Prime Minister) but was a typical result of the failure of parties to a dispute to resolve their differences. </w:t>
      </w:r>
      <w:r w:rsidR="00592311" w:rsidRPr="00106114">
        <w:rPr>
          <w:rFonts w:ascii="Arial" w:hAnsi="Arial" w:cs="Arial"/>
          <w:color w:val="1A1A1A"/>
          <w:sz w:val="22"/>
          <w:szCs w:val="22"/>
          <w:lang w:val="en-US"/>
        </w:rPr>
        <w:t xml:space="preserve">  </w:t>
      </w:r>
    </w:p>
    <w:p w14:paraId="3E50B28C" w14:textId="77777777" w:rsidR="00953F24" w:rsidRPr="00106114" w:rsidRDefault="00443870" w:rsidP="00C60DC3">
      <w:pPr>
        <w:widowControl w:val="0"/>
        <w:autoSpaceDE w:val="0"/>
        <w:autoSpaceDN w:val="0"/>
        <w:adjustRightInd w:val="0"/>
        <w:spacing w:after="120"/>
        <w:ind w:left="567" w:hanging="709"/>
        <w:jc w:val="both"/>
        <w:rPr>
          <w:rFonts w:ascii="Arial" w:hAnsi="Arial" w:cs="Arial"/>
          <w:color w:val="1A1A1A"/>
          <w:sz w:val="22"/>
          <w:szCs w:val="22"/>
        </w:rPr>
      </w:pPr>
      <w:r w:rsidRPr="00106114">
        <w:rPr>
          <w:rFonts w:ascii="Arial" w:hAnsi="Arial" w:cs="Arial"/>
          <w:color w:val="1A1A1A"/>
          <w:sz w:val="22"/>
          <w:szCs w:val="22"/>
          <w:lang w:val="en-US"/>
        </w:rPr>
        <w:t>5</w:t>
      </w:r>
      <w:r w:rsidR="00592311" w:rsidRPr="00106114">
        <w:rPr>
          <w:rFonts w:ascii="Arial" w:hAnsi="Arial" w:cs="Arial"/>
          <w:color w:val="1A1A1A"/>
          <w:sz w:val="22"/>
          <w:szCs w:val="22"/>
          <w:lang w:val="en-US"/>
        </w:rPr>
        <w:t>.2</w:t>
      </w:r>
      <w:r w:rsidR="00592311" w:rsidRPr="00106114">
        <w:rPr>
          <w:rFonts w:ascii="Arial" w:hAnsi="Arial" w:cs="Arial"/>
          <w:color w:val="1A1A1A"/>
          <w:sz w:val="22"/>
          <w:szCs w:val="22"/>
          <w:lang w:val="en-US"/>
        </w:rPr>
        <w:tab/>
        <w:t>Should the Commission itself propose any clarificatory changes to the legislation, we would be likely to support those changes</w:t>
      </w:r>
      <w:r w:rsidR="005E0054" w:rsidRPr="00106114">
        <w:rPr>
          <w:rFonts w:ascii="Arial" w:hAnsi="Arial" w:cs="Arial"/>
          <w:color w:val="1A1A1A"/>
          <w:sz w:val="22"/>
          <w:szCs w:val="22"/>
          <w:lang w:val="en-US"/>
        </w:rPr>
        <w:t xml:space="preserve"> –</w:t>
      </w:r>
      <w:r w:rsidR="007C1EC9" w:rsidRPr="00106114">
        <w:rPr>
          <w:rFonts w:ascii="Arial" w:hAnsi="Arial" w:cs="Arial"/>
          <w:color w:val="1A1A1A"/>
          <w:sz w:val="22"/>
          <w:szCs w:val="22"/>
          <w:lang w:val="en-US"/>
        </w:rPr>
        <w:t xml:space="preserve"> as the Commission is in the best position to know </w:t>
      </w:r>
      <w:r w:rsidR="00A47149" w:rsidRPr="00106114">
        <w:rPr>
          <w:rFonts w:ascii="Arial" w:hAnsi="Arial" w:cs="Arial"/>
          <w:color w:val="1A1A1A"/>
          <w:sz w:val="22"/>
          <w:szCs w:val="22"/>
          <w:lang w:val="en-US"/>
        </w:rPr>
        <w:t>what changes, if any, would assist in streamlining its procedures.</w:t>
      </w:r>
      <w:r w:rsidR="00592311" w:rsidRPr="00106114">
        <w:rPr>
          <w:rFonts w:ascii="Arial" w:hAnsi="Arial" w:cs="Arial"/>
          <w:color w:val="1A1A1A"/>
          <w:sz w:val="22"/>
          <w:szCs w:val="22"/>
          <w:lang w:val="en-US"/>
        </w:rPr>
        <w:t xml:space="preserve"> </w:t>
      </w:r>
    </w:p>
    <w:p w14:paraId="143A4FF0" w14:textId="49134378" w:rsidR="00AB51CD" w:rsidRPr="00C60DC3" w:rsidRDefault="001353A7" w:rsidP="001353A7">
      <w:pPr>
        <w:widowControl w:val="0"/>
        <w:pBdr>
          <w:top w:val="single" w:sz="4" w:space="1" w:color="auto"/>
          <w:left w:val="single" w:sz="4" w:space="0" w:color="auto"/>
          <w:bottom w:val="single" w:sz="4" w:space="1" w:color="auto"/>
          <w:right w:val="single" w:sz="4" w:space="4" w:color="auto"/>
        </w:pBdr>
        <w:shd w:val="clear" w:color="auto" w:fill="B8CCE4" w:themeFill="accent1" w:themeFillTint="66"/>
        <w:autoSpaceDE w:val="0"/>
        <w:autoSpaceDN w:val="0"/>
        <w:adjustRightInd w:val="0"/>
        <w:spacing w:before="120" w:after="120"/>
        <w:ind w:left="993" w:hanging="426"/>
        <w:rPr>
          <w:rFonts w:ascii="Arial" w:hAnsi="Arial" w:cs="Arial"/>
          <w:i/>
          <w:color w:val="1A1A1A"/>
          <w:sz w:val="20"/>
          <w:szCs w:val="20"/>
        </w:rPr>
      </w:pPr>
      <w:r>
        <w:rPr>
          <w:rFonts w:ascii="Arial" w:hAnsi="Arial" w:cs="Arial"/>
          <w:i/>
          <w:color w:val="1A1A1A"/>
          <w:sz w:val="20"/>
          <w:szCs w:val="20"/>
        </w:rPr>
        <w:t xml:space="preserve">      </w:t>
      </w:r>
      <w:proofErr w:type="gramStart"/>
      <w:r w:rsidR="00AB51CD" w:rsidRPr="00C60DC3">
        <w:rPr>
          <w:rFonts w:ascii="Arial" w:hAnsi="Arial" w:cs="Arial"/>
          <w:i/>
          <w:color w:val="1A1A1A"/>
          <w:sz w:val="20"/>
          <w:szCs w:val="20"/>
        </w:rPr>
        <w:t>in</w:t>
      </w:r>
      <w:proofErr w:type="gramEnd"/>
      <w:r w:rsidR="00AB51CD" w:rsidRPr="00C60DC3">
        <w:rPr>
          <w:rFonts w:ascii="Arial" w:hAnsi="Arial" w:cs="Arial"/>
          <w:i/>
          <w:color w:val="1A1A1A"/>
          <w:sz w:val="20"/>
          <w:szCs w:val="20"/>
        </w:rPr>
        <w:t xml:space="preserve"> particular, in relation to: the appropriate treatment of:</w:t>
      </w:r>
      <w:r>
        <w:rPr>
          <w:rFonts w:ascii="Arial" w:hAnsi="Arial" w:cs="Arial"/>
          <w:i/>
          <w:color w:val="1A1A1A"/>
          <w:sz w:val="20"/>
          <w:szCs w:val="20"/>
        </w:rPr>
        <w:br/>
        <w:t>(</w:t>
      </w:r>
      <w:proofErr w:type="spellStart"/>
      <w:r>
        <w:rPr>
          <w:rFonts w:ascii="Arial" w:hAnsi="Arial" w:cs="Arial"/>
          <w:i/>
          <w:color w:val="1A1A1A"/>
          <w:sz w:val="20"/>
          <w:szCs w:val="20"/>
        </w:rPr>
        <w:t>i</w:t>
      </w:r>
      <w:proofErr w:type="spellEnd"/>
      <w:r>
        <w:rPr>
          <w:rFonts w:ascii="Arial" w:hAnsi="Arial" w:cs="Arial"/>
          <w:i/>
          <w:color w:val="1A1A1A"/>
          <w:sz w:val="20"/>
          <w:szCs w:val="20"/>
        </w:rPr>
        <w:t>)</w:t>
      </w:r>
      <w:r>
        <w:rPr>
          <w:rFonts w:ascii="Arial" w:hAnsi="Arial" w:cs="Arial"/>
          <w:i/>
          <w:color w:val="1A1A1A"/>
          <w:sz w:val="20"/>
          <w:szCs w:val="20"/>
        </w:rPr>
        <w:tab/>
      </w:r>
      <w:r w:rsidR="00AB51CD" w:rsidRPr="00C60DC3">
        <w:rPr>
          <w:rFonts w:ascii="Arial" w:hAnsi="Arial" w:cs="Arial"/>
          <w:i/>
          <w:color w:val="1A1A1A"/>
          <w:sz w:val="20"/>
          <w:szCs w:val="20"/>
        </w:rPr>
        <w:t>trivial or vexatious complaints; and</w:t>
      </w:r>
      <w:r>
        <w:rPr>
          <w:rFonts w:ascii="Arial" w:hAnsi="Arial" w:cs="Arial"/>
          <w:i/>
          <w:color w:val="1A1A1A"/>
          <w:sz w:val="20"/>
          <w:szCs w:val="20"/>
        </w:rPr>
        <w:br/>
        <w:t>(ii)</w:t>
      </w:r>
      <w:r>
        <w:rPr>
          <w:rFonts w:ascii="Arial" w:hAnsi="Arial" w:cs="Arial"/>
          <w:i/>
          <w:color w:val="1A1A1A"/>
          <w:sz w:val="20"/>
          <w:szCs w:val="20"/>
        </w:rPr>
        <w:tab/>
      </w:r>
      <w:r w:rsidR="00AB51CD" w:rsidRPr="00C60DC3">
        <w:rPr>
          <w:rFonts w:ascii="Arial" w:hAnsi="Arial" w:cs="Arial"/>
          <w:i/>
          <w:color w:val="1A1A1A"/>
          <w:sz w:val="20"/>
          <w:szCs w:val="20"/>
        </w:rPr>
        <w:t>complaints which have no reasonable prospect of ultimate success;</w:t>
      </w:r>
    </w:p>
    <w:p w14:paraId="3B9681DD" w14:textId="77777777" w:rsidR="00B161FA" w:rsidRPr="00106114" w:rsidRDefault="00443870" w:rsidP="00C60DC3">
      <w:pPr>
        <w:pStyle w:val="ListParagraph"/>
        <w:widowControl w:val="0"/>
        <w:tabs>
          <w:tab w:val="left" w:pos="567"/>
        </w:tabs>
        <w:autoSpaceDE w:val="0"/>
        <w:autoSpaceDN w:val="0"/>
        <w:adjustRightInd w:val="0"/>
        <w:spacing w:before="120" w:after="120"/>
        <w:ind w:left="567" w:hanging="709"/>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5.3</w:t>
      </w:r>
      <w:r w:rsidR="005E0054" w:rsidRPr="00106114">
        <w:rPr>
          <w:rFonts w:ascii="Arial" w:hAnsi="Arial" w:cs="Arial"/>
          <w:color w:val="1A1A1A"/>
          <w:sz w:val="22"/>
          <w:szCs w:val="22"/>
          <w:lang w:val="en-US"/>
        </w:rPr>
        <w:t xml:space="preserve"> </w:t>
      </w:r>
      <w:r w:rsidR="005E0054" w:rsidRPr="00106114">
        <w:rPr>
          <w:rFonts w:ascii="Arial" w:hAnsi="Arial" w:cs="Arial"/>
          <w:color w:val="1A1A1A"/>
          <w:sz w:val="22"/>
          <w:szCs w:val="22"/>
          <w:lang w:val="en-US"/>
        </w:rPr>
        <w:tab/>
        <w:t>T</w:t>
      </w:r>
      <w:r w:rsidR="00F3448D" w:rsidRPr="00106114">
        <w:rPr>
          <w:rFonts w:ascii="Arial" w:hAnsi="Arial" w:cs="Arial"/>
          <w:color w:val="1A1A1A"/>
          <w:sz w:val="22"/>
          <w:szCs w:val="22"/>
          <w:lang w:val="en-US"/>
        </w:rPr>
        <w:t xml:space="preserve">rivial and vexatious complaints </w:t>
      </w:r>
      <w:r w:rsidR="00B161FA" w:rsidRPr="00106114">
        <w:rPr>
          <w:rFonts w:ascii="Arial" w:hAnsi="Arial" w:cs="Arial"/>
          <w:color w:val="1A1A1A"/>
          <w:sz w:val="22"/>
          <w:szCs w:val="22"/>
          <w:lang w:val="en-US"/>
        </w:rPr>
        <w:t xml:space="preserve">appear to be </w:t>
      </w:r>
      <w:r w:rsidR="00F3448D" w:rsidRPr="00106114">
        <w:rPr>
          <w:rFonts w:ascii="Arial" w:hAnsi="Arial" w:cs="Arial"/>
          <w:color w:val="1A1A1A"/>
          <w:sz w:val="22"/>
          <w:szCs w:val="22"/>
          <w:lang w:val="en-US"/>
        </w:rPr>
        <w:t>already covered under section</w:t>
      </w:r>
      <w:r w:rsidR="00E63968" w:rsidRPr="00106114">
        <w:rPr>
          <w:rFonts w:ascii="Arial" w:hAnsi="Arial" w:cs="Arial"/>
          <w:color w:val="1A1A1A"/>
          <w:sz w:val="22"/>
          <w:szCs w:val="22"/>
          <w:lang w:val="en-US"/>
        </w:rPr>
        <w:t>s 20(2)(c)(ii) and</w:t>
      </w:r>
      <w:r w:rsidR="00B161FA" w:rsidRPr="00106114">
        <w:rPr>
          <w:rFonts w:ascii="Arial" w:hAnsi="Arial" w:cs="Arial"/>
          <w:color w:val="1A1A1A"/>
          <w:sz w:val="22"/>
          <w:szCs w:val="22"/>
          <w:lang w:val="en-US"/>
        </w:rPr>
        <w:t xml:space="preserve"> 46PH (1)(c).</w:t>
      </w:r>
    </w:p>
    <w:p w14:paraId="1800D833" w14:textId="77777777" w:rsidR="00000515" w:rsidRPr="00106114" w:rsidRDefault="00443870" w:rsidP="00C60DC3">
      <w:pPr>
        <w:pStyle w:val="ListParagraph"/>
        <w:widowControl w:val="0"/>
        <w:tabs>
          <w:tab w:val="left" w:pos="567"/>
        </w:tabs>
        <w:autoSpaceDE w:val="0"/>
        <w:autoSpaceDN w:val="0"/>
        <w:adjustRightInd w:val="0"/>
        <w:spacing w:before="120" w:after="240"/>
        <w:ind w:left="567" w:hanging="709"/>
        <w:contextualSpacing w:val="0"/>
        <w:jc w:val="both"/>
        <w:rPr>
          <w:rFonts w:ascii="Arial" w:hAnsi="Arial" w:cs="Arial"/>
          <w:i/>
          <w:color w:val="1A1A1A"/>
          <w:sz w:val="22"/>
          <w:szCs w:val="22"/>
        </w:rPr>
      </w:pPr>
      <w:r w:rsidRPr="00106114">
        <w:rPr>
          <w:rFonts w:ascii="Arial" w:hAnsi="Arial" w:cs="Arial"/>
          <w:color w:val="1A1A1A"/>
          <w:sz w:val="22"/>
          <w:szCs w:val="22"/>
          <w:lang w:val="en-US"/>
        </w:rPr>
        <w:t>5.4</w:t>
      </w:r>
      <w:r w:rsidRPr="00106114">
        <w:rPr>
          <w:rFonts w:ascii="Arial" w:hAnsi="Arial" w:cs="Arial"/>
          <w:color w:val="1A1A1A"/>
          <w:sz w:val="22"/>
          <w:szCs w:val="22"/>
          <w:lang w:val="en-US"/>
        </w:rPr>
        <w:tab/>
      </w:r>
      <w:r w:rsidR="005345D4" w:rsidRPr="00106114">
        <w:rPr>
          <w:rFonts w:ascii="Arial" w:hAnsi="Arial" w:cs="Arial"/>
          <w:color w:val="1A1A1A"/>
          <w:sz w:val="22"/>
          <w:szCs w:val="22"/>
          <w:lang w:val="en-US"/>
        </w:rPr>
        <w:t xml:space="preserve">The </w:t>
      </w:r>
      <w:r w:rsidR="00744412" w:rsidRPr="00106114">
        <w:rPr>
          <w:rFonts w:ascii="Arial" w:hAnsi="Arial" w:cs="Arial"/>
          <w:color w:val="1A1A1A"/>
          <w:sz w:val="22"/>
          <w:szCs w:val="22"/>
          <w:lang w:val="en-US"/>
        </w:rPr>
        <w:t xml:space="preserve">two </w:t>
      </w:r>
      <w:r w:rsidR="005345D4" w:rsidRPr="00106114">
        <w:rPr>
          <w:rFonts w:ascii="Arial" w:hAnsi="Arial" w:cs="Arial"/>
          <w:color w:val="1A1A1A"/>
          <w:sz w:val="22"/>
          <w:szCs w:val="22"/>
          <w:lang w:val="en-US"/>
        </w:rPr>
        <w:t>question</w:t>
      </w:r>
      <w:r w:rsidR="00744412" w:rsidRPr="00106114">
        <w:rPr>
          <w:rFonts w:ascii="Arial" w:hAnsi="Arial" w:cs="Arial"/>
          <w:color w:val="1A1A1A"/>
          <w:sz w:val="22"/>
          <w:szCs w:val="22"/>
          <w:lang w:val="en-US"/>
        </w:rPr>
        <w:t>s</w:t>
      </w:r>
      <w:r w:rsidR="005345D4" w:rsidRPr="00106114">
        <w:rPr>
          <w:rFonts w:ascii="Arial" w:hAnsi="Arial" w:cs="Arial"/>
          <w:color w:val="1A1A1A"/>
          <w:sz w:val="22"/>
          <w:szCs w:val="22"/>
          <w:lang w:val="en-US"/>
        </w:rPr>
        <w:t xml:space="preserve"> “</w:t>
      </w:r>
      <w:r w:rsidR="005345D4" w:rsidRPr="00106114">
        <w:rPr>
          <w:rFonts w:ascii="Arial" w:hAnsi="Arial" w:cs="Arial"/>
          <w:i/>
          <w:color w:val="1A1A1A"/>
          <w:sz w:val="22"/>
          <w:szCs w:val="22"/>
          <w:lang w:val="en-US"/>
        </w:rPr>
        <w:t>Whether the handling of complaints made to the Australian Human Rights Commission (“the Commission”) under the Australian Human Rights Commission Act 1986 (Cth) should be reformed</w:t>
      </w:r>
      <w:r w:rsidR="00000515" w:rsidRPr="00106114">
        <w:rPr>
          <w:rFonts w:ascii="Arial" w:hAnsi="Arial" w:cs="Arial"/>
          <w:i/>
          <w:color w:val="1A1A1A"/>
          <w:sz w:val="22"/>
          <w:szCs w:val="22"/>
        </w:rPr>
        <w:t>, in relation to:</w:t>
      </w:r>
    </w:p>
    <w:tbl>
      <w:tblPr>
        <w:tblStyle w:val="TableGrid"/>
        <w:tblW w:w="0" w:type="auto"/>
        <w:tblInd w:w="675" w:type="dxa"/>
        <w:tblBorders>
          <w:insideH w:val="none" w:sz="0" w:space="0" w:color="auto"/>
          <w:insideV w:val="none" w:sz="0" w:space="0" w:color="auto"/>
        </w:tblBorders>
        <w:shd w:val="clear" w:color="auto" w:fill="AAC4C5"/>
        <w:tblLook w:val="04A0" w:firstRow="1" w:lastRow="0" w:firstColumn="1" w:lastColumn="0" w:noHBand="0" w:noVBand="1"/>
      </w:tblPr>
      <w:tblGrid>
        <w:gridCol w:w="8897"/>
      </w:tblGrid>
      <w:tr w:rsidR="00000515" w:rsidRPr="00106114" w14:paraId="254B3DB1" w14:textId="77777777" w:rsidTr="001353A7">
        <w:tc>
          <w:tcPr>
            <w:tcW w:w="8897" w:type="dxa"/>
            <w:tcBorders>
              <w:top w:val="single" w:sz="4" w:space="0" w:color="auto"/>
              <w:bottom w:val="single" w:sz="4" w:space="0" w:color="auto"/>
            </w:tcBorders>
            <w:shd w:val="clear" w:color="auto" w:fill="B8CCE4" w:themeFill="accent1" w:themeFillTint="66"/>
          </w:tcPr>
          <w:p w14:paraId="7372D8FE" w14:textId="77777777" w:rsidR="00000515" w:rsidRPr="00C60DC3" w:rsidRDefault="00000515" w:rsidP="0000051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120" w:after="120"/>
              <w:ind w:left="425" w:hanging="357"/>
              <w:contextualSpacing w:val="0"/>
              <w:jc w:val="both"/>
              <w:rPr>
                <w:rFonts w:ascii="Arial" w:hAnsi="Arial" w:cs="Arial"/>
                <w:i/>
                <w:color w:val="1A1A1A"/>
              </w:rPr>
            </w:pPr>
            <w:r w:rsidRPr="00C60DC3">
              <w:rPr>
                <w:rFonts w:ascii="Arial" w:hAnsi="Arial" w:cs="Arial"/>
                <w:i/>
                <w:color w:val="1A1A1A"/>
              </w:rPr>
              <w:t>… complaints which have no reasonable prospect of ultimate success [or]</w:t>
            </w:r>
          </w:p>
          <w:p w14:paraId="17FB7885" w14:textId="77777777" w:rsidR="00000515" w:rsidRPr="00106114" w:rsidRDefault="00000515" w:rsidP="0000051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120" w:after="120"/>
              <w:ind w:left="426"/>
              <w:jc w:val="both"/>
              <w:rPr>
                <w:rFonts w:ascii="Arial" w:hAnsi="Arial" w:cs="Arial"/>
                <w:color w:val="1A1A1A"/>
                <w:sz w:val="22"/>
                <w:szCs w:val="22"/>
              </w:rPr>
            </w:pPr>
            <w:r w:rsidRPr="00C60DC3">
              <w:rPr>
                <w:rFonts w:ascii="Arial" w:hAnsi="Arial" w:cs="Arial"/>
                <w:i/>
                <w:color w:val="1A1A1A"/>
              </w:rPr>
              <w:t>…. the relationship between the Commission’s complaint handling processes and applications to the Court arising from the same facts ”</w:t>
            </w:r>
            <w:r w:rsidRPr="00106114">
              <w:rPr>
                <w:rFonts w:ascii="Arial" w:hAnsi="Arial" w:cs="Arial"/>
                <w:color w:val="1A1A1A"/>
                <w:sz w:val="22"/>
                <w:szCs w:val="22"/>
              </w:rPr>
              <w:t xml:space="preserve"> </w:t>
            </w:r>
          </w:p>
        </w:tc>
      </w:tr>
    </w:tbl>
    <w:p w14:paraId="528A6BB1" w14:textId="12709AAE" w:rsidR="00000515" w:rsidRPr="00106114" w:rsidRDefault="00106114" w:rsidP="00000515">
      <w:pPr>
        <w:widowControl w:val="0"/>
        <w:tabs>
          <w:tab w:val="left" w:pos="426"/>
        </w:tabs>
        <w:autoSpaceDE w:val="0"/>
        <w:autoSpaceDN w:val="0"/>
        <w:adjustRightInd w:val="0"/>
        <w:spacing w:after="120"/>
        <w:ind w:left="426"/>
        <w:rPr>
          <w:rFonts w:ascii="Arial" w:hAnsi="Arial" w:cs="Arial"/>
          <w:color w:val="1A1A1A"/>
          <w:sz w:val="22"/>
          <w:szCs w:val="22"/>
          <w:lang w:val="en-US"/>
        </w:rPr>
      </w:pPr>
      <w:r w:rsidRPr="00106114">
        <w:rPr>
          <w:rFonts w:ascii="Arial" w:hAnsi="Arial" w:cs="Arial"/>
          <w:color w:val="1A1A1A"/>
          <w:sz w:val="22"/>
          <w:szCs w:val="22"/>
        </w:rPr>
        <w:br/>
      </w:r>
      <w:r w:rsidR="00000515" w:rsidRPr="00106114">
        <w:rPr>
          <w:rFonts w:ascii="Arial" w:hAnsi="Arial" w:cs="Arial"/>
          <w:color w:val="1A1A1A"/>
          <w:sz w:val="22"/>
          <w:szCs w:val="22"/>
        </w:rPr>
        <w:t>appear to entirely misunderstand the aim of the legislation</w:t>
      </w:r>
      <w:r>
        <w:rPr>
          <w:rFonts w:ascii="Arial" w:hAnsi="Arial" w:cs="Arial"/>
          <w:color w:val="1A1A1A"/>
          <w:sz w:val="22"/>
          <w:szCs w:val="22"/>
        </w:rPr>
        <w:t>.</w:t>
      </w:r>
      <w:r w:rsidR="00000515" w:rsidRPr="00106114">
        <w:rPr>
          <w:rFonts w:ascii="Arial" w:hAnsi="Arial" w:cs="Arial"/>
          <w:color w:val="1A1A1A"/>
          <w:sz w:val="22"/>
          <w:szCs w:val="22"/>
          <w:lang w:val="en-US"/>
        </w:rPr>
        <w:t xml:space="preserve"> </w:t>
      </w:r>
    </w:p>
    <w:p w14:paraId="73B420A6" w14:textId="60556A67" w:rsidR="00AB51CD" w:rsidRPr="00106114" w:rsidRDefault="00443870" w:rsidP="00C60DC3">
      <w:pPr>
        <w:widowControl w:val="0"/>
        <w:autoSpaceDE w:val="0"/>
        <w:autoSpaceDN w:val="0"/>
        <w:adjustRightInd w:val="0"/>
        <w:spacing w:after="120"/>
        <w:ind w:left="426" w:hanging="568"/>
        <w:jc w:val="both"/>
        <w:rPr>
          <w:rFonts w:ascii="Arial" w:hAnsi="Arial" w:cs="Arial"/>
          <w:sz w:val="22"/>
        </w:rPr>
      </w:pPr>
      <w:r w:rsidRPr="00106114">
        <w:rPr>
          <w:rFonts w:ascii="Arial" w:hAnsi="Arial" w:cs="Arial"/>
          <w:color w:val="1A1A1A"/>
          <w:sz w:val="22"/>
          <w:szCs w:val="22"/>
          <w:lang w:val="en-US"/>
        </w:rPr>
        <w:t>5.5</w:t>
      </w:r>
      <w:r w:rsidR="00236F63" w:rsidRPr="00106114">
        <w:rPr>
          <w:rFonts w:ascii="Arial" w:hAnsi="Arial" w:cs="Arial"/>
          <w:color w:val="1A1A1A"/>
          <w:sz w:val="22"/>
          <w:szCs w:val="22"/>
          <w:lang w:val="en-US"/>
        </w:rPr>
        <w:tab/>
        <w:t>T</w:t>
      </w:r>
      <w:r w:rsidR="00141C5B" w:rsidRPr="00106114">
        <w:rPr>
          <w:rFonts w:ascii="Arial" w:hAnsi="Arial" w:cs="Arial"/>
          <w:color w:val="1A1A1A"/>
          <w:sz w:val="22"/>
          <w:szCs w:val="22"/>
          <w:lang w:val="en-US"/>
        </w:rPr>
        <w:t>he aim of the legislation</w:t>
      </w:r>
      <w:r w:rsidR="005345D4" w:rsidRPr="00106114">
        <w:rPr>
          <w:rFonts w:ascii="Arial" w:hAnsi="Arial" w:cs="Arial"/>
          <w:color w:val="1A1A1A"/>
          <w:sz w:val="22"/>
          <w:szCs w:val="22"/>
          <w:lang w:val="en-US"/>
        </w:rPr>
        <w:t xml:space="preserve"> is to encourage conciliation</w:t>
      </w:r>
      <w:r w:rsidR="00236F63" w:rsidRPr="00106114">
        <w:rPr>
          <w:rFonts w:ascii="Arial" w:hAnsi="Arial" w:cs="Arial"/>
          <w:color w:val="1A1A1A"/>
          <w:sz w:val="22"/>
          <w:szCs w:val="22"/>
          <w:lang w:val="en-US"/>
        </w:rPr>
        <w:t>. F</w:t>
      </w:r>
      <w:r w:rsidR="00141C5B" w:rsidRPr="00106114">
        <w:rPr>
          <w:rFonts w:ascii="Arial" w:hAnsi="Arial" w:cs="Arial"/>
          <w:color w:val="1A1A1A"/>
          <w:sz w:val="22"/>
          <w:szCs w:val="22"/>
          <w:lang w:val="en-US"/>
        </w:rPr>
        <w:t xml:space="preserve">or example, </w:t>
      </w:r>
      <w:r w:rsidR="00E155FA" w:rsidRPr="00106114">
        <w:rPr>
          <w:rFonts w:ascii="Arial" w:hAnsi="Arial" w:cs="Arial"/>
          <w:color w:val="1A1A1A"/>
          <w:sz w:val="22"/>
          <w:szCs w:val="22"/>
          <w:lang w:val="en-US"/>
        </w:rPr>
        <w:t>conciliation could involve</w:t>
      </w:r>
      <w:r w:rsidR="00141C5B" w:rsidRPr="00106114">
        <w:rPr>
          <w:rFonts w:ascii="Arial" w:hAnsi="Arial" w:cs="Arial"/>
          <w:color w:val="1A1A1A"/>
          <w:sz w:val="22"/>
          <w:szCs w:val="22"/>
          <w:lang w:val="en-US"/>
        </w:rPr>
        <w:t xml:space="preserve"> assisting</w:t>
      </w:r>
      <w:r w:rsidR="00165BBF" w:rsidRPr="00106114">
        <w:rPr>
          <w:rFonts w:ascii="Arial" w:hAnsi="Arial" w:cs="Arial"/>
          <w:sz w:val="22"/>
        </w:rPr>
        <w:t xml:space="preserve"> the perpetrator to understand how their words are capable of causing </w:t>
      </w:r>
      <w:r w:rsidR="00165BBF" w:rsidRPr="00106114">
        <w:rPr>
          <w:rFonts w:ascii="Arial" w:hAnsi="Arial" w:cs="Arial"/>
          <w:sz w:val="22"/>
        </w:rPr>
        <w:lastRenderedPageBreak/>
        <w:t>harm not just to the direct victims, but to the fabric of our society.</w:t>
      </w:r>
      <w:r w:rsidR="00141C5B" w:rsidRPr="00106114">
        <w:rPr>
          <w:rFonts w:ascii="Arial" w:hAnsi="Arial" w:cs="Arial"/>
          <w:sz w:val="22"/>
        </w:rPr>
        <w:t xml:space="preserve">  </w:t>
      </w:r>
    </w:p>
    <w:p w14:paraId="279D3F1C" w14:textId="77777777" w:rsidR="00236F63" w:rsidRPr="00106114" w:rsidRDefault="00443870" w:rsidP="00106114">
      <w:pPr>
        <w:pStyle w:val="ListParagraph"/>
        <w:widowControl w:val="0"/>
        <w:tabs>
          <w:tab w:val="left" w:pos="426"/>
        </w:tabs>
        <w:autoSpaceDE w:val="0"/>
        <w:autoSpaceDN w:val="0"/>
        <w:adjustRightInd w:val="0"/>
        <w:spacing w:after="120"/>
        <w:ind w:left="426" w:hanging="426"/>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5.6</w:t>
      </w:r>
      <w:r w:rsidRPr="00106114">
        <w:rPr>
          <w:rFonts w:ascii="Arial" w:hAnsi="Arial" w:cs="Arial"/>
          <w:color w:val="1A1A1A"/>
          <w:sz w:val="22"/>
          <w:szCs w:val="22"/>
          <w:lang w:val="en-US"/>
        </w:rPr>
        <w:tab/>
      </w:r>
      <w:r w:rsidR="00141C5B" w:rsidRPr="00106114">
        <w:rPr>
          <w:rFonts w:ascii="Arial" w:hAnsi="Arial" w:cs="Arial"/>
          <w:color w:val="1A1A1A"/>
          <w:sz w:val="22"/>
          <w:szCs w:val="22"/>
          <w:lang w:val="en-US"/>
        </w:rPr>
        <w:t xml:space="preserve">The aim of the legislation is not to facilitate </w:t>
      </w:r>
      <w:r w:rsidR="00236F63" w:rsidRPr="00106114">
        <w:rPr>
          <w:rFonts w:ascii="Arial" w:hAnsi="Arial" w:cs="Arial"/>
          <w:color w:val="1A1A1A"/>
          <w:sz w:val="22"/>
          <w:szCs w:val="22"/>
          <w:lang w:val="en-US"/>
        </w:rPr>
        <w:t xml:space="preserve">“successful” </w:t>
      </w:r>
      <w:r w:rsidR="00141C5B" w:rsidRPr="00106114">
        <w:rPr>
          <w:rFonts w:ascii="Arial" w:hAnsi="Arial" w:cs="Arial"/>
          <w:color w:val="1A1A1A"/>
          <w:sz w:val="22"/>
          <w:szCs w:val="22"/>
          <w:lang w:val="en-US"/>
        </w:rPr>
        <w:t xml:space="preserve">court cases by victims of racial vilification. </w:t>
      </w:r>
      <w:r w:rsidR="00236F63" w:rsidRPr="00106114">
        <w:rPr>
          <w:rFonts w:ascii="Arial" w:hAnsi="Arial" w:cs="Arial"/>
          <w:color w:val="1A1A1A"/>
          <w:sz w:val="22"/>
          <w:szCs w:val="22"/>
          <w:lang w:val="en-US"/>
        </w:rPr>
        <w:t>Indeed,</w:t>
      </w:r>
      <w:r w:rsidR="00141C5B" w:rsidRPr="00106114">
        <w:rPr>
          <w:rFonts w:ascii="Arial" w:hAnsi="Arial" w:cs="Arial"/>
          <w:color w:val="1A1A1A"/>
          <w:sz w:val="22"/>
          <w:szCs w:val="22"/>
          <w:lang w:val="en-US"/>
        </w:rPr>
        <w:t xml:space="preserve"> the likelihood or otherwise of the victim being able to prosecute a successful court case against the perpetrator is irrelevant to the Commission’s educative and conciliatory role.</w:t>
      </w:r>
      <w:r w:rsidR="00E731BA" w:rsidRPr="00106114">
        <w:rPr>
          <w:rFonts w:ascii="Arial" w:hAnsi="Arial" w:cs="Arial"/>
          <w:color w:val="1A1A1A"/>
          <w:sz w:val="22"/>
          <w:szCs w:val="22"/>
          <w:lang w:val="en-US"/>
        </w:rPr>
        <w:t xml:space="preserve">  The</w:t>
      </w:r>
      <w:r w:rsidR="00785CD9" w:rsidRPr="00106114">
        <w:rPr>
          <w:rFonts w:ascii="Arial" w:hAnsi="Arial" w:cs="Arial"/>
          <w:color w:val="1A1A1A"/>
          <w:sz w:val="22"/>
          <w:szCs w:val="22"/>
          <w:lang w:val="en-US"/>
        </w:rPr>
        <w:t xml:space="preserve"> answer</w:t>
      </w:r>
      <w:r w:rsidR="00744412" w:rsidRPr="00106114">
        <w:rPr>
          <w:rFonts w:ascii="Arial" w:hAnsi="Arial" w:cs="Arial"/>
          <w:color w:val="1A1A1A"/>
          <w:sz w:val="22"/>
          <w:szCs w:val="22"/>
          <w:lang w:val="en-US"/>
        </w:rPr>
        <w:t xml:space="preserve"> to each of these questions</w:t>
      </w:r>
      <w:r w:rsidR="00785CD9" w:rsidRPr="00106114">
        <w:rPr>
          <w:rFonts w:ascii="Arial" w:hAnsi="Arial" w:cs="Arial"/>
          <w:color w:val="1A1A1A"/>
          <w:sz w:val="22"/>
          <w:szCs w:val="22"/>
          <w:lang w:val="en-US"/>
        </w:rPr>
        <w:t xml:space="preserve"> can only</w:t>
      </w:r>
      <w:r w:rsidR="004E791A" w:rsidRPr="00106114">
        <w:rPr>
          <w:rFonts w:ascii="Arial" w:hAnsi="Arial" w:cs="Arial"/>
          <w:color w:val="1A1A1A"/>
          <w:sz w:val="22"/>
          <w:szCs w:val="22"/>
          <w:lang w:val="en-US"/>
        </w:rPr>
        <w:t xml:space="preserve"> – so long as the Commission</w:t>
      </w:r>
      <w:r w:rsidR="004153C5" w:rsidRPr="00106114">
        <w:rPr>
          <w:rFonts w:ascii="Arial" w:hAnsi="Arial" w:cs="Arial"/>
          <w:color w:val="1A1A1A"/>
          <w:sz w:val="22"/>
          <w:szCs w:val="22"/>
          <w:lang w:val="en-US"/>
        </w:rPr>
        <w:t>, through its President</w:t>
      </w:r>
      <w:r w:rsidR="00236F63" w:rsidRPr="00106114">
        <w:rPr>
          <w:rFonts w:ascii="Arial" w:hAnsi="Arial" w:cs="Arial"/>
          <w:color w:val="1A1A1A"/>
          <w:sz w:val="22"/>
          <w:szCs w:val="22"/>
          <w:lang w:val="en-US"/>
        </w:rPr>
        <w:t xml:space="preserve"> –</w:t>
      </w:r>
      <w:r w:rsidR="004E791A" w:rsidRPr="00106114">
        <w:rPr>
          <w:rFonts w:ascii="Arial" w:hAnsi="Arial" w:cs="Arial"/>
          <w:color w:val="1A1A1A"/>
          <w:sz w:val="22"/>
          <w:szCs w:val="22"/>
          <w:lang w:val="en-US"/>
        </w:rPr>
        <w:t xml:space="preserve"> holds the role of conciliator</w:t>
      </w:r>
      <w:r w:rsidR="00236F63" w:rsidRPr="00106114">
        <w:rPr>
          <w:rFonts w:ascii="Arial" w:hAnsi="Arial" w:cs="Arial"/>
          <w:color w:val="1A1A1A"/>
          <w:sz w:val="22"/>
          <w:szCs w:val="22"/>
          <w:lang w:val="en-US"/>
        </w:rPr>
        <w:t>,</w:t>
      </w:r>
      <w:r w:rsidR="00785CD9" w:rsidRPr="00106114">
        <w:rPr>
          <w:rFonts w:ascii="Arial" w:hAnsi="Arial" w:cs="Arial"/>
          <w:color w:val="1A1A1A"/>
          <w:sz w:val="22"/>
          <w:szCs w:val="22"/>
          <w:lang w:val="en-US"/>
        </w:rPr>
        <w:t xml:space="preserve"> be: “No”.</w:t>
      </w:r>
    </w:p>
    <w:p w14:paraId="568AE99D" w14:textId="77777777" w:rsidR="00921316" w:rsidRPr="00106114" w:rsidRDefault="00443870" w:rsidP="00106114">
      <w:pPr>
        <w:pStyle w:val="ListParagraph"/>
        <w:widowControl w:val="0"/>
        <w:tabs>
          <w:tab w:val="left" w:pos="426"/>
        </w:tabs>
        <w:autoSpaceDE w:val="0"/>
        <w:autoSpaceDN w:val="0"/>
        <w:adjustRightInd w:val="0"/>
        <w:spacing w:after="120"/>
        <w:ind w:left="426" w:hanging="426"/>
        <w:contextualSpacing w:val="0"/>
        <w:jc w:val="both"/>
        <w:rPr>
          <w:rFonts w:ascii="Arial" w:hAnsi="Arial" w:cs="Arial"/>
          <w:sz w:val="22"/>
          <w:lang w:val="en-US"/>
        </w:rPr>
      </w:pPr>
      <w:r w:rsidRPr="00106114">
        <w:rPr>
          <w:rFonts w:ascii="Arial" w:hAnsi="Arial" w:cs="Arial"/>
          <w:sz w:val="22"/>
          <w:lang w:val="en-US"/>
        </w:rPr>
        <w:t>5</w:t>
      </w:r>
      <w:r w:rsidR="00583E25" w:rsidRPr="00106114">
        <w:rPr>
          <w:rFonts w:ascii="Arial" w:hAnsi="Arial" w:cs="Arial"/>
          <w:sz w:val="22"/>
          <w:lang w:val="en-US"/>
        </w:rPr>
        <w:t>.7</w:t>
      </w:r>
      <w:r w:rsidR="00583E25" w:rsidRPr="00106114">
        <w:rPr>
          <w:rFonts w:ascii="Arial" w:hAnsi="Arial" w:cs="Arial"/>
          <w:sz w:val="22"/>
          <w:lang w:val="en-US"/>
        </w:rPr>
        <w:tab/>
      </w:r>
      <w:r w:rsidR="001169D5" w:rsidRPr="00106114">
        <w:rPr>
          <w:rFonts w:ascii="Arial" w:hAnsi="Arial" w:cs="Arial"/>
          <w:sz w:val="22"/>
          <w:lang w:val="en-US"/>
        </w:rPr>
        <w:t>We do not believe there is any need to reform the legislation in order to ensure that:</w:t>
      </w:r>
    </w:p>
    <w:p w14:paraId="2A312113" w14:textId="39B2C207" w:rsidR="001169D5" w:rsidRPr="00106114" w:rsidRDefault="00921316" w:rsidP="00AB51CD">
      <w:pPr>
        <w:pStyle w:val="ListParagraph"/>
        <w:widowControl w:val="0"/>
        <w:numPr>
          <w:ilvl w:val="0"/>
          <w:numId w:val="17"/>
        </w:numPr>
        <w:autoSpaceDE w:val="0"/>
        <w:autoSpaceDN w:val="0"/>
        <w:adjustRightInd w:val="0"/>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persons who are the subject of complaints are afforded natural justice;</w:t>
      </w:r>
    </w:p>
    <w:p w14:paraId="39CEA51A" w14:textId="15D579EA" w:rsidR="00921316" w:rsidRPr="00106114" w:rsidRDefault="001169D5" w:rsidP="00AB51CD">
      <w:pPr>
        <w:pStyle w:val="ListParagraph"/>
        <w:widowControl w:val="0"/>
        <w:numPr>
          <w:ilvl w:val="0"/>
          <w:numId w:val="17"/>
        </w:numPr>
        <w:autoSpaceDE w:val="0"/>
        <w:autoSpaceDN w:val="0"/>
        <w:adjustRightInd w:val="0"/>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c</w:t>
      </w:r>
      <w:r w:rsidR="00921316" w:rsidRPr="00106114">
        <w:rPr>
          <w:rFonts w:ascii="Arial" w:hAnsi="Arial" w:cs="Arial"/>
          <w:color w:val="1A1A1A"/>
          <w:sz w:val="22"/>
          <w:szCs w:val="22"/>
          <w:lang w:val="en-US"/>
        </w:rPr>
        <w:t>omplaints are dealt with in an open and transparent manner;</w:t>
      </w:r>
    </w:p>
    <w:p w14:paraId="47A0B00F" w14:textId="77777777" w:rsidR="001169D5" w:rsidRPr="00106114" w:rsidRDefault="00921316" w:rsidP="00AB51CD">
      <w:pPr>
        <w:pStyle w:val="ListParagraph"/>
        <w:widowControl w:val="0"/>
        <w:numPr>
          <w:ilvl w:val="0"/>
          <w:numId w:val="17"/>
        </w:numPr>
        <w:autoSpaceDE w:val="0"/>
        <w:autoSpaceDN w:val="0"/>
        <w:adjustRightInd w:val="0"/>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complaints are dealt with without unreasonable delay;</w:t>
      </w:r>
    </w:p>
    <w:p w14:paraId="7A8F1293" w14:textId="77777777" w:rsidR="00236F63" w:rsidRPr="00106114" w:rsidRDefault="00921316" w:rsidP="00AB51CD">
      <w:pPr>
        <w:pStyle w:val="ListParagraph"/>
        <w:widowControl w:val="0"/>
        <w:numPr>
          <w:ilvl w:val="0"/>
          <w:numId w:val="17"/>
        </w:numPr>
        <w:autoSpaceDE w:val="0"/>
        <w:autoSpaceDN w:val="0"/>
        <w:adjustRightInd w:val="0"/>
        <w:spacing w:after="12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complaints are dealt with fairly and without unreasonable cost being incurred either by the Commission or by persons who are</w:t>
      </w:r>
      <w:r w:rsidR="001169D5" w:rsidRPr="00106114">
        <w:rPr>
          <w:rFonts w:ascii="Arial" w:hAnsi="Arial" w:cs="Arial"/>
          <w:color w:val="1A1A1A"/>
          <w:sz w:val="22"/>
          <w:szCs w:val="22"/>
          <w:lang w:val="en-US"/>
        </w:rPr>
        <w:t xml:space="preserve"> the subject of such complaints</w:t>
      </w:r>
      <w:r w:rsidR="00236F63" w:rsidRPr="00106114">
        <w:rPr>
          <w:rFonts w:ascii="Arial" w:hAnsi="Arial" w:cs="Arial"/>
          <w:color w:val="1A1A1A"/>
          <w:sz w:val="22"/>
          <w:szCs w:val="22"/>
          <w:lang w:val="en-US"/>
        </w:rPr>
        <w:t>,</w:t>
      </w:r>
    </w:p>
    <w:p w14:paraId="5DC89D84" w14:textId="3FE071EF" w:rsidR="00921316" w:rsidRDefault="00236F63" w:rsidP="00AF558D">
      <w:pPr>
        <w:pStyle w:val="ListParagraph"/>
        <w:widowControl w:val="0"/>
        <w:tabs>
          <w:tab w:val="left" w:pos="993"/>
        </w:tabs>
        <w:autoSpaceDE w:val="0"/>
        <w:autoSpaceDN w:val="0"/>
        <w:adjustRightInd w:val="0"/>
        <w:spacing w:after="240"/>
        <w:ind w:left="425"/>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because the legislation and the statutory role of the Commission ensures the above are given effect.</w:t>
      </w:r>
    </w:p>
    <w:p w14:paraId="744FC491" w14:textId="410DA0C0" w:rsidR="004F4E04" w:rsidRPr="001353A7" w:rsidRDefault="004E104B" w:rsidP="00AB51CD">
      <w:pPr>
        <w:pStyle w:val="Heading"/>
        <w:jc w:val="both"/>
        <w:rPr>
          <w:rFonts w:ascii="Arial" w:hAnsi="Arial" w:cs="Arial"/>
          <w:b/>
          <w:color w:val="1A1A1A"/>
          <w:sz w:val="24"/>
          <w:szCs w:val="24"/>
          <w:lang w:val="en-US"/>
        </w:rPr>
      </w:pPr>
      <w:r w:rsidRPr="001353A7">
        <w:rPr>
          <w:rFonts w:ascii="Arial" w:hAnsi="Arial" w:cs="Arial"/>
          <w:b/>
          <w:color w:val="1A1A1A"/>
          <w:sz w:val="24"/>
          <w:szCs w:val="24"/>
          <w:lang w:val="en-US"/>
        </w:rPr>
        <w:t xml:space="preserve"> </w:t>
      </w:r>
      <w:r w:rsidR="00106114" w:rsidRPr="001353A7">
        <w:rPr>
          <w:rFonts w:ascii="Arial" w:hAnsi="Arial" w:cs="Arial"/>
          <w:b/>
          <w:color w:val="1A1A1A"/>
          <w:sz w:val="24"/>
          <w:szCs w:val="24"/>
          <w:lang w:val="en-US"/>
        </w:rPr>
        <w:t>6</w:t>
      </w:r>
      <w:r w:rsidR="00C60DC3" w:rsidRPr="001353A7">
        <w:rPr>
          <w:rFonts w:ascii="Arial" w:hAnsi="Arial" w:cs="Arial"/>
          <w:b/>
          <w:color w:val="1A1A1A"/>
          <w:sz w:val="24"/>
          <w:szCs w:val="24"/>
          <w:lang w:val="en-US"/>
        </w:rPr>
        <w:t>.</w:t>
      </w:r>
      <w:r w:rsidR="00CA0584" w:rsidRPr="001353A7">
        <w:rPr>
          <w:rFonts w:ascii="Arial" w:hAnsi="Arial" w:cs="Arial"/>
          <w:b/>
          <w:color w:val="1A1A1A"/>
          <w:sz w:val="24"/>
          <w:szCs w:val="24"/>
          <w:lang w:val="en-US"/>
        </w:rPr>
        <w:tab/>
        <w:t>‘Soliciting’ complaints</w:t>
      </w:r>
      <w:r w:rsidR="004F4E04" w:rsidRPr="001353A7">
        <w:rPr>
          <w:rFonts w:ascii="Arial" w:hAnsi="Arial" w:cs="Arial"/>
          <w:color w:val="4F81BD" w:themeColor="accent1"/>
          <w:sz w:val="24"/>
          <w:szCs w:val="24"/>
        </w:rPr>
        <w:t xml:space="preserve"> </w:t>
      </w:r>
    </w:p>
    <w:tbl>
      <w:tblPr>
        <w:tblStyle w:val="TableGrid"/>
        <w:tblW w:w="0" w:type="auto"/>
        <w:tblInd w:w="709" w:type="dxa"/>
        <w:shd w:val="clear" w:color="auto" w:fill="AAC4C5"/>
        <w:tblLook w:val="04A0" w:firstRow="1" w:lastRow="0" w:firstColumn="1" w:lastColumn="0" w:noHBand="0" w:noVBand="1"/>
      </w:tblPr>
      <w:tblGrid>
        <w:gridCol w:w="8755"/>
      </w:tblGrid>
      <w:tr w:rsidR="004F4E04" w:rsidRPr="00106114" w14:paraId="0C8CCFCD" w14:textId="77777777" w:rsidTr="00AB51CD">
        <w:trPr>
          <w:trHeight w:val="1102"/>
        </w:trPr>
        <w:tc>
          <w:tcPr>
            <w:tcW w:w="8755" w:type="dxa"/>
            <w:shd w:val="clear" w:color="auto" w:fill="B8CCE4" w:themeFill="accent1" w:themeFillTint="66"/>
            <w:vAlign w:val="center"/>
          </w:tcPr>
          <w:p w14:paraId="7B49A1FA" w14:textId="63121854" w:rsidR="00AB51CD" w:rsidRPr="00C60DC3" w:rsidRDefault="00AB51CD" w:rsidP="00AB51CD">
            <w:pPr>
              <w:rPr>
                <w:rFonts w:ascii="Arial" w:hAnsi="Arial" w:cs="Arial"/>
              </w:rPr>
            </w:pPr>
            <w:r w:rsidRPr="00C60DC3">
              <w:rPr>
                <w:rFonts w:ascii="Arial" w:hAnsi="Arial" w:cs="Arial"/>
                <w:b/>
                <w:i/>
              </w:rPr>
              <w:t xml:space="preserve">Whether the practice of soliciting complaints to the Commission </w:t>
            </w:r>
            <w:r w:rsidRPr="00C60DC3">
              <w:rPr>
                <w:rFonts w:ascii="Arial" w:hAnsi="Arial" w:cs="Arial"/>
                <w:i/>
              </w:rPr>
              <w:t>(whether by officers of the Commission or by third parties)</w:t>
            </w:r>
            <w:r w:rsidRPr="00C60DC3">
              <w:rPr>
                <w:rFonts w:ascii="Arial" w:hAnsi="Arial" w:cs="Arial"/>
                <w:b/>
                <w:i/>
              </w:rPr>
              <w:t xml:space="preserve"> </w:t>
            </w:r>
            <w:r w:rsidRPr="00C60DC3">
              <w:rPr>
                <w:rFonts w:ascii="Arial" w:hAnsi="Arial" w:cs="Arial"/>
                <w:i/>
              </w:rPr>
              <w:t>has had an adverse impact upon freedom of speech or constituted an abuse of the powers and functions of the Commission, and whether any such practice should be prohibited or limited</w:t>
            </w:r>
            <w:r w:rsidRPr="00C60DC3">
              <w:rPr>
                <w:rFonts w:ascii="Arial" w:hAnsi="Arial" w:cs="Arial"/>
                <w:b/>
                <w:i/>
              </w:rPr>
              <w:t>.</w:t>
            </w:r>
          </w:p>
        </w:tc>
      </w:tr>
    </w:tbl>
    <w:p w14:paraId="110CAF10" w14:textId="77777777" w:rsidR="009642E9" w:rsidRPr="00106114" w:rsidRDefault="00CA0584" w:rsidP="00106114">
      <w:pPr>
        <w:pStyle w:val="ListParagraph"/>
        <w:widowControl w:val="0"/>
        <w:tabs>
          <w:tab w:val="left" w:pos="0"/>
        </w:tabs>
        <w:autoSpaceDE w:val="0"/>
        <w:autoSpaceDN w:val="0"/>
        <w:adjustRightInd w:val="0"/>
        <w:spacing w:before="120" w:after="240"/>
        <w:ind w:left="567" w:hanging="567"/>
        <w:contextualSpacing w:val="0"/>
        <w:jc w:val="both"/>
        <w:rPr>
          <w:rFonts w:ascii="Arial" w:hAnsi="Arial" w:cs="Arial"/>
          <w:color w:val="1A1A1A"/>
          <w:sz w:val="22"/>
          <w:szCs w:val="22"/>
        </w:rPr>
      </w:pPr>
      <w:r w:rsidRPr="00106114">
        <w:rPr>
          <w:rFonts w:ascii="Arial" w:hAnsi="Arial" w:cs="Arial"/>
          <w:color w:val="1A1A1A"/>
          <w:sz w:val="22"/>
          <w:szCs w:val="22"/>
          <w:lang w:val="en-US"/>
        </w:rPr>
        <w:t>6.1</w:t>
      </w:r>
      <w:r w:rsidR="00443870" w:rsidRPr="00106114">
        <w:rPr>
          <w:rFonts w:ascii="Arial" w:hAnsi="Arial" w:cs="Arial"/>
          <w:color w:val="1A1A1A"/>
          <w:sz w:val="22"/>
          <w:szCs w:val="22"/>
          <w:lang w:val="en-US"/>
        </w:rPr>
        <w:tab/>
      </w:r>
      <w:r w:rsidR="00575B62" w:rsidRPr="00106114">
        <w:rPr>
          <w:rFonts w:ascii="Arial" w:hAnsi="Arial" w:cs="Arial"/>
          <w:color w:val="1A1A1A"/>
          <w:sz w:val="22"/>
          <w:szCs w:val="22"/>
          <w:lang w:val="en-US"/>
        </w:rPr>
        <w:t>What is meant by “soliciting complaints to the Commission”?  Does it mean people speak</w:t>
      </w:r>
      <w:r w:rsidR="00C51DB0" w:rsidRPr="00106114">
        <w:rPr>
          <w:rFonts w:ascii="Arial" w:hAnsi="Arial" w:cs="Arial"/>
          <w:color w:val="1A1A1A"/>
          <w:sz w:val="22"/>
          <w:szCs w:val="22"/>
          <w:lang w:val="en-US"/>
        </w:rPr>
        <w:t>ing</w:t>
      </w:r>
      <w:r w:rsidR="00575B62" w:rsidRPr="00106114">
        <w:rPr>
          <w:rFonts w:ascii="Arial" w:hAnsi="Arial" w:cs="Arial"/>
          <w:color w:val="1A1A1A"/>
          <w:sz w:val="22"/>
          <w:szCs w:val="22"/>
          <w:lang w:val="en-US"/>
        </w:rPr>
        <w:t xml:space="preserve"> about the Commission’s functions an</w:t>
      </w:r>
      <w:r w:rsidR="00C51DB0" w:rsidRPr="00106114">
        <w:rPr>
          <w:rFonts w:ascii="Arial" w:hAnsi="Arial" w:cs="Arial"/>
          <w:color w:val="1A1A1A"/>
          <w:sz w:val="22"/>
          <w:szCs w:val="22"/>
          <w:lang w:val="en-US"/>
        </w:rPr>
        <w:t>d encouraging</w:t>
      </w:r>
      <w:r w:rsidR="00575B62" w:rsidRPr="00106114">
        <w:rPr>
          <w:rFonts w:ascii="Arial" w:hAnsi="Arial" w:cs="Arial"/>
          <w:color w:val="1A1A1A"/>
          <w:sz w:val="22"/>
          <w:szCs w:val="22"/>
          <w:lang w:val="en-US"/>
        </w:rPr>
        <w:t xml:space="preserve"> those who believe their </w:t>
      </w:r>
      <w:r w:rsidR="005310BB" w:rsidRPr="00106114">
        <w:rPr>
          <w:rFonts w:ascii="Arial" w:hAnsi="Arial" w:cs="Arial"/>
          <w:color w:val="1A1A1A"/>
          <w:sz w:val="22"/>
          <w:szCs w:val="22"/>
          <w:lang w:val="en-US"/>
        </w:rPr>
        <w:t xml:space="preserve">relevant </w:t>
      </w:r>
      <w:r w:rsidR="00575B62" w:rsidRPr="00106114">
        <w:rPr>
          <w:rFonts w:ascii="Arial" w:hAnsi="Arial" w:cs="Arial"/>
          <w:color w:val="1A1A1A"/>
          <w:sz w:val="22"/>
          <w:szCs w:val="22"/>
          <w:lang w:val="en-US"/>
        </w:rPr>
        <w:t>rights have been infringed to seek the Commission’s assistance?  If so, we strongly support such behaviour. That is the whole point of having the Commission.</w:t>
      </w:r>
      <w:r w:rsidR="00E66696" w:rsidRPr="00106114">
        <w:rPr>
          <w:rFonts w:ascii="Arial" w:hAnsi="Arial" w:cs="Arial"/>
          <w:color w:val="1A1A1A"/>
          <w:sz w:val="22"/>
          <w:szCs w:val="22"/>
          <w:lang w:val="en-US"/>
        </w:rPr>
        <w:t xml:space="preserve">  Certainly such </w:t>
      </w:r>
      <w:r w:rsidR="006C5879" w:rsidRPr="00106114">
        <w:rPr>
          <w:rFonts w:ascii="Arial" w:hAnsi="Arial" w:cs="Arial"/>
          <w:color w:val="1A1A1A"/>
          <w:sz w:val="22"/>
          <w:szCs w:val="22"/>
          <w:lang w:val="en-US"/>
        </w:rPr>
        <w:t>behaviours</w:t>
      </w:r>
      <w:r w:rsidR="00E66696" w:rsidRPr="00106114">
        <w:rPr>
          <w:rFonts w:ascii="Arial" w:hAnsi="Arial" w:cs="Arial"/>
          <w:color w:val="1A1A1A"/>
          <w:sz w:val="22"/>
          <w:szCs w:val="22"/>
          <w:lang w:val="en-US"/>
        </w:rPr>
        <w:t xml:space="preserve"> should not be prohibited or limited</w:t>
      </w:r>
      <w:r w:rsidR="00C51DB0" w:rsidRPr="00106114">
        <w:rPr>
          <w:rFonts w:ascii="Arial" w:hAnsi="Arial" w:cs="Arial"/>
          <w:color w:val="1A1A1A"/>
          <w:sz w:val="22"/>
          <w:szCs w:val="22"/>
          <w:lang w:val="en-US"/>
        </w:rPr>
        <w:t xml:space="preserve">.  </w:t>
      </w:r>
    </w:p>
    <w:tbl>
      <w:tblPr>
        <w:tblStyle w:val="TableGrid"/>
        <w:tblW w:w="0" w:type="auto"/>
        <w:tblInd w:w="675" w:type="dxa"/>
        <w:tblBorders>
          <w:insideH w:val="none" w:sz="0" w:space="0" w:color="auto"/>
          <w:insideV w:val="none" w:sz="0" w:space="0" w:color="auto"/>
        </w:tblBorders>
        <w:shd w:val="clear" w:color="auto" w:fill="AAC4C5"/>
        <w:tblLook w:val="04A0" w:firstRow="1" w:lastRow="0" w:firstColumn="1" w:lastColumn="0" w:noHBand="0" w:noVBand="1"/>
      </w:tblPr>
      <w:tblGrid>
        <w:gridCol w:w="8789"/>
      </w:tblGrid>
      <w:tr w:rsidR="009642E9" w:rsidRPr="00106114" w14:paraId="7D86AF28" w14:textId="77777777" w:rsidTr="00AB51CD">
        <w:tc>
          <w:tcPr>
            <w:tcW w:w="8789" w:type="dxa"/>
            <w:tcBorders>
              <w:top w:val="single" w:sz="4" w:space="0" w:color="auto"/>
              <w:bottom w:val="single" w:sz="4" w:space="0" w:color="auto"/>
            </w:tcBorders>
            <w:shd w:val="clear" w:color="auto" w:fill="B8CCE4" w:themeFill="accent1" w:themeFillTint="66"/>
          </w:tcPr>
          <w:p w14:paraId="2EA4A625" w14:textId="77777777" w:rsidR="009642E9" w:rsidRPr="00C60DC3" w:rsidRDefault="009642E9" w:rsidP="00E6602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6"/>
              </w:tabs>
              <w:autoSpaceDE w:val="0"/>
              <w:autoSpaceDN w:val="0"/>
              <w:adjustRightInd w:val="0"/>
              <w:spacing w:before="120" w:after="120"/>
              <w:ind w:left="176"/>
              <w:contextualSpacing w:val="0"/>
              <w:jc w:val="both"/>
              <w:rPr>
                <w:rFonts w:ascii="Arial" w:hAnsi="Arial" w:cs="Arial"/>
                <w:color w:val="1A1A1A"/>
              </w:rPr>
            </w:pPr>
            <w:r w:rsidRPr="00C60DC3">
              <w:rPr>
                <w:rFonts w:ascii="Arial" w:hAnsi="Arial" w:cs="Arial"/>
                <w:i/>
                <w:color w:val="1A1A1A"/>
              </w:rPr>
              <w:t xml:space="preserve">Whether the practice of soliciting complaints to the Commission (whether by officers of the Commission or by third parties) </w:t>
            </w:r>
            <w:r w:rsidRPr="00C60DC3">
              <w:rPr>
                <w:rFonts w:ascii="Arial" w:hAnsi="Arial" w:cs="Arial"/>
                <w:b/>
                <w:i/>
                <w:color w:val="1A1A1A"/>
              </w:rPr>
              <w:t>has had an adverse impact upon freedom of speech</w:t>
            </w:r>
            <w:r w:rsidRPr="00C60DC3">
              <w:rPr>
                <w:rFonts w:ascii="Arial" w:hAnsi="Arial" w:cs="Arial"/>
                <w:i/>
                <w:color w:val="1A1A1A"/>
              </w:rPr>
              <w:t xml:space="preserve"> or constituted an abuse of the powers and functions of the Commission, and whether any such practice should be prohibited or limited</w:t>
            </w:r>
          </w:p>
        </w:tc>
      </w:tr>
    </w:tbl>
    <w:p w14:paraId="32FA89F1" w14:textId="3686223D" w:rsidR="00575B62" w:rsidRPr="00106114" w:rsidRDefault="00CA0584" w:rsidP="00106114">
      <w:pPr>
        <w:widowControl w:val="0"/>
        <w:autoSpaceDE w:val="0"/>
        <w:autoSpaceDN w:val="0"/>
        <w:adjustRightInd w:val="0"/>
        <w:spacing w:before="120" w:after="120"/>
        <w:ind w:left="567" w:hanging="567"/>
        <w:jc w:val="both"/>
        <w:rPr>
          <w:rFonts w:ascii="Arial" w:hAnsi="Arial" w:cs="Arial"/>
          <w:color w:val="1A1A1A"/>
          <w:sz w:val="22"/>
          <w:szCs w:val="22"/>
          <w:lang w:val="en-US"/>
        </w:rPr>
      </w:pPr>
      <w:r w:rsidRPr="00106114">
        <w:rPr>
          <w:rFonts w:ascii="Arial" w:hAnsi="Arial" w:cs="Arial"/>
          <w:color w:val="1A1A1A"/>
          <w:sz w:val="22"/>
          <w:szCs w:val="22"/>
          <w:lang w:val="en-US"/>
        </w:rPr>
        <w:t>6.2</w:t>
      </w:r>
      <w:r w:rsidR="00443870" w:rsidRPr="00106114">
        <w:rPr>
          <w:rFonts w:ascii="Arial" w:hAnsi="Arial" w:cs="Arial"/>
          <w:color w:val="1A1A1A"/>
          <w:sz w:val="22"/>
          <w:szCs w:val="22"/>
          <w:lang w:val="en-US"/>
        </w:rPr>
        <w:tab/>
      </w:r>
      <w:r w:rsidR="00C51DB0" w:rsidRPr="00106114">
        <w:rPr>
          <w:rFonts w:ascii="Arial" w:hAnsi="Arial" w:cs="Arial"/>
          <w:color w:val="1A1A1A"/>
          <w:sz w:val="22"/>
          <w:szCs w:val="22"/>
          <w:lang w:val="en-US"/>
        </w:rPr>
        <w:t>Nor is it</w:t>
      </w:r>
      <w:r w:rsidR="00E66696" w:rsidRPr="00106114">
        <w:rPr>
          <w:rFonts w:ascii="Arial" w:hAnsi="Arial" w:cs="Arial"/>
          <w:color w:val="1A1A1A"/>
          <w:sz w:val="22"/>
          <w:szCs w:val="22"/>
          <w:lang w:val="en-US"/>
        </w:rPr>
        <w:t xml:space="preserve"> </w:t>
      </w:r>
      <w:r w:rsidR="00C51DB0" w:rsidRPr="00106114">
        <w:rPr>
          <w:rFonts w:ascii="Arial" w:hAnsi="Arial" w:cs="Arial"/>
          <w:color w:val="1A1A1A"/>
          <w:sz w:val="22"/>
          <w:szCs w:val="22"/>
          <w:lang w:val="en-US"/>
        </w:rPr>
        <w:t xml:space="preserve">in the least clear how encouraging victims of </w:t>
      </w:r>
      <w:r w:rsidR="00236F63" w:rsidRPr="00106114">
        <w:rPr>
          <w:rFonts w:ascii="Arial" w:hAnsi="Arial" w:cs="Arial"/>
          <w:color w:val="1A1A1A"/>
          <w:sz w:val="22"/>
          <w:szCs w:val="22"/>
          <w:lang w:val="en-US"/>
        </w:rPr>
        <w:t xml:space="preserve">racist speech </w:t>
      </w:r>
      <w:r w:rsidR="00C51DB0" w:rsidRPr="00106114">
        <w:rPr>
          <w:rFonts w:ascii="Arial" w:hAnsi="Arial" w:cs="Arial"/>
          <w:color w:val="1A1A1A"/>
          <w:sz w:val="22"/>
          <w:szCs w:val="22"/>
          <w:lang w:val="en-US"/>
        </w:rPr>
        <w:t xml:space="preserve">to seek the remedies to which they are entitled </w:t>
      </w:r>
      <w:r w:rsidR="00236F63" w:rsidRPr="00106114">
        <w:rPr>
          <w:rFonts w:ascii="Arial" w:hAnsi="Arial" w:cs="Arial"/>
          <w:color w:val="1A1A1A"/>
          <w:sz w:val="22"/>
          <w:szCs w:val="22"/>
          <w:lang w:val="en-US"/>
        </w:rPr>
        <w:t xml:space="preserve">at </w:t>
      </w:r>
      <w:r w:rsidR="00C51DB0" w:rsidRPr="00106114">
        <w:rPr>
          <w:rFonts w:ascii="Arial" w:hAnsi="Arial" w:cs="Arial"/>
          <w:color w:val="1A1A1A"/>
          <w:sz w:val="22"/>
          <w:szCs w:val="22"/>
          <w:lang w:val="en-US"/>
        </w:rPr>
        <w:t xml:space="preserve">law has an adverse impact upon freedom of speech.  Whose </w:t>
      </w:r>
      <w:r w:rsidR="00084526" w:rsidRPr="00106114">
        <w:rPr>
          <w:rFonts w:ascii="Arial" w:hAnsi="Arial" w:cs="Arial"/>
          <w:color w:val="1A1A1A"/>
          <w:sz w:val="22"/>
          <w:szCs w:val="22"/>
          <w:lang w:val="en-US"/>
        </w:rPr>
        <w:t xml:space="preserve">free </w:t>
      </w:r>
      <w:r w:rsidR="00C51DB0" w:rsidRPr="00106114">
        <w:rPr>
          <w:rFonts w:ascii="Arial" w:hAnsi="Arial" w:cs="Arial"/>
          <w:color w:val="1A1A1A"/>
          <w:sz w:val="22"/>
          <w:szCs w:val="22"/>
          <w:lang w:val="en-US"/>
        </w:rPr>
        <w:t xml:space="preserve">speech would be </w:t>
      </w:r>
      <w:r w:rsidR="00084526" w:rsidRPr="00106114">
        <w:rPr>
          <w:rFonts w:ascii="Arial" w:hAnsi="Arial" w:cs="Arial"/>
          <w:color w:val="1A1A1A"/>
          <w:sz w:val="22"/>
          <w:szCs w:val="22"/>
          <w:lang w:val="en-US"/>
        </w:rPr>
        <w:t>“impacted”</w:t>
      </w:r>
      <w:r w:rsidR="00C51DB0" w:rsidRPr="00106114">
        <w:rPr>
          <w:rFonts w:ascii="Arial" w:hAnsi="Arial" w:cs="Arial"/>
          <w:color w:val="1A1A1A"/>
          <w:sz w:val="22"/>
          <w:szCs w:val="22"/>
          <w:lang w:val="en-US"/>
        </w:rPr>
        <w:t xml:space="preserve">?  </w:t>
      </w:r>
      <w:r w:rsidR="009A409A" w:rsidRPr="00106114">
        <w:rPr>
          <w:rFonts w:ascii="Arial" w:hAnsi="Arial" w:cs="Arial"/>
          <w:color w:val="1A1A1A"/>
          <w:sz w:val="22"/>
          <w:szCs w:val="22"/>
          <w:lang w:val="en-US"/>
        </w:rPr>
        <w:t>W</w:t>
      </w:r>
      <w:r w:rsidR="00C51DB0" w:rsidRPr="00106114">
        <w:rPr>
          <w:rFonts w:ascii="Arial" w:hAnsi="Arial" w:cs="Arial"/>
          <w:color w:val="1A1A1A"/>
          <w:sz w:val="22"/>
          <w:szCs w:val="22"/>
          <w:lang w:val="en-US"/>
        </w:rPr>
        <w:t xml:space="preserve">hat speech would be discouraged? </w:t>
      </w:r>
      <w:r w:rsidR="00BB6F17" w:rsidRPr="00106114">
        <w:rPr>
          <w:rFonts w:ascii="Arial" w:hAnsi="Arial" w:cs="Arial"/>
          <w:color w:val="1A1A1A"/>
          <w:sz w:val="22"/>
          <w:szCs w:val="22"/>
          <w:lang w:val="en-US"/>
        </w:rPr>
        <w:t xml:space="preserve"> </w:t>
      </w:r>
      <w:r w:rsidR="00084526" w:rsidRPr="00106114">
        <w:rPr>
          <w:rFonts w:ascii="Arial" w:hAnsi="Arial" w:cs="Arial"/>
          <w:color w:val="1A1A1A"/>
          <w:sz w:val="22"/>
          <w:szCs w:val="22"/>
          <w:lang w:val="en-US"/>
        </w:rPr>
        <w:t xml:space="preserve">Why do the terms of reference maintain an implicit argument that free speech is a superior human right? </w:t>
      </w:r>
      <w:r w:rsidR="00C51DB0" w:rsidRPr="00106114">
        <w:rPr>
          <w:rFonts w:ascii="Arial" w:hAnsi="Arial" w:cs="Arial"/>
          <w:color w:val="1A1A1A"/>
          <w:sz w:val="22"/>
          <w:szCs w:val="22"/>
          <w:lang w:val="en-US"/>
        </w:rPr>
        <w:t xml:space="preserve">One can only assume that it would be </w:t>
      </w:r>
      <w:r w:rsidR="009A409A" w:rsidRPr="00106114">
        <w:rPr>
          <w:rFonts w:ascii="Arial" w:hAnsi="Arial" w:cs="Arial"/>
          <w:color w:val="1A1A1A"/>
          <w:sz w:val="22"/>
          <w:szCs w:val="22"/>
          <w:lang w:val="en-US"/>
        </w:rPr>
        <w:t xml:space="preserve">the </w:t>
      </w:r>
      <w:r w:rsidR="00C51DB0" w:rsidRPr="00106114">
        <w:rPr>
          <w:rFonts w:ascii="Arial" w:hAnsi="Arial" w:cs="Arial"/>
          <w:color w:val="1A1A1A"/>
          <w:sz w:val="22"/>
          <w:szCs w:val="22"/>
          <w:lang w:val="en-US"/>
        </w:rPr>
        <w:t>speech of persons who don’t want the Commission to exist or succeed</w:t>
      </w:r>
      <w:r w:rsidR="00A0563E" w:rsidRPr="00106114">
        <w:rPr>
          <w:rFonts w:ascii="Arial" w:hAnsi="Arial" w:cs="Arial"/>
          <w:color w:val="1A1A1A"/>
          <w:sz w:val="22"/>
          <w:szCs w:val="22"/>
          <w:lang w:val="en-US"/>
        </w:rPr>
        <w:t xml:space="preserve"> in its conciliatory tasks</w:t>
      </w:r>
      <w:r w:rsidR="00C51DB0" w:rsidRPr="00106114">
        <w:rPr>
          <w:rFonts w:ascii="Arial" w:hAnsi="Arial" w:cs="Arial"/>
          <w:color w:val="1A1A1A"/>
          <w:sz w:val="22"/>
          <w:szCs w:val="22"/>
          <w:lang w:val="en-US"/>
        </w:rPr>
        <w:t xml:space="preserve">, and/or persons who want to use speech which amounts to an offence under </w:t>
      </w:r>
      <w:r w:rsidR="00084526" w:rsidRPr="00106114">
        <w:rPr>
          <w:rFonts w:ascii="Arial" w:hAnsi="Arial" w:cs="Arial"/>
          <w:color w:val="1A1A1A"/>
          <w:sz w:val="22"/>
          <w:szCs w:val="22"/>
          <w:lang w:val="en-US"/>
        </w:rPr>
        <w:t>the law who claim that free speech is being adversely affected by the RDA and the Commission</w:t>
      </w:r>
      <w:r w:rsidR="00C51DB0" w:rsidRPr="00106114">
        <w:rPr>
          <w:rFonts w:ascii="Arial" w:hAnsi="Arial" w:cs="Arial"/>
          <w:color w:val="1A1A1A"/>
          <w:sz w:val="22"/>
          <w:szCs w:val="22"/>
          <w:lang w:val="en-US"/>
        </w:rPr>
        <w:t>.</w:t>
      </w:r>
    </w:p>
    <w:p w14:paraId="56084F62" w14:textId="0565D951" w:rsidR="00106114" w:rsidRPr="00AB51CD" w:rsidRDefault="00CA0584" w:rsidP="00AB51CD">
      <w:pPr>
        <w:pStyle w:val="ListParagraph"/>
        <w:widowControl w:val="0"/>
        <w:tabs>
          <w:tab w:val="left" w:pos="0"/>
        </w:tabs>
        <w:autoSpaceDE w:val="0"/>
        <w:autoSpaceDN w:val="0"/>
        <w:adjustRightInd w:val="0"/>
        <w:spacing w:before="120" w:after="120"/>
        <w:ind w:left="567" w:hanging="567"/>
        <w:contextualSpacing w:val="0"/>
        <w:jc w:val="both"/>
        <w:rPr>
          <w:rFonts w:ascii="Arial" w:hAnsi="Arial" w:cs="Arial"/>
          <w:color w:val="1A1A1A"/>
          <w:sz w:val="22"/>
          <w:szCs w:val="22"/>
        </w:rPr>
      </w:pPr>
      <w:r w:rsidRPr="00106114">
        <w:rPr>
          <w:rFonts w:ascii="Arial" w:hAnsi="Arial" w:cs="Arial"/>
          <w:color w:val="1A1A1A"/>
          <w:sz w:val="22"/>
          <w:szCs w:val="22"/>
          <w:lang w:val="en-US"/>
        </w:rPr>
        <w:t>6.3</w:t>
      </w:r>
      <w:r w:rsidR="00443870" w:rsidRPr="00106114">
        <w:rPr>
          <w:rFonts w:ascii="Arial" w:hAnsi="Arial" w:cs="Arial"/>
          <w:color w:val="1A1A1A"/>
          <w:sz w:val="22"/>
          <w:szCs w:val="22"/>
          <w:lang w:val="en-US"/>
        </w:rPr>
        <w:tab/>
      </w:r>
      <w:r w:rsidR="00C747B0" w:rsidRPr="00106114">
        <w:rPr>
          <w:rFonts w:ascii="Arial" w:hAnsi="Arial" w:cs="Arial"/>
          <w:color w:val="1A1A1A"/>
          <w:sz w:val="22"/>
          <w:szCs w:val="22"/>
          <w:lang w:val="en-US"/>
        </w:rPr>
        <w:t>Why do the terms of reference evince no similar concern about discussing human rights abuses in the area of discrimination against women, for example?  No one has suggested that to encourage women who are discriminated against to pursue their legal rights amounts to a restriction on free speech.  How could it?  The same reasoning must apply here.</w:t>
      </w:r>
      <w:r w:rsidR="00001689" w:rsidRPr="00106114">
        <w:rPr>
          <w:rFonts w:ascii="Arial" w:hAnsi="Arial" w:cs="Arial"/>
          <w:color w:val="1A1A1A"/>
          <w:sz w:val="22"/>
          <w:szCs w:val="22"/>
        </w:rPr>
        <w:t xml:space="preserve"> </w:t>
      </w:r>
    </w:p>
    <w:p w14:paraId="614E270F" w14:textId="717D34FC" w:rsidR="00C60DC3" w:rsidRPr="00C60DC3" w:rsidRDefault="00C60DC3" w:rsidP="00AF558D">
      <w:pPr>
        <w:pStyle w:val="ListParagraph"/>
        <w:widowControl w:val="0"/>
        <w:pBdr>
          <w:top w:val="single" w:sz="4" w:space="1" w:color="auto"/>
          <w:left w:val="single" w:sz="4" w:space="12" w:color="auto"/>
          <w:bottom w:val="single" w:sz="4" w:space="1" w:color="auto"/>
          <w:right w:val="single" w:sz="4" w:space="4" w:color="auto"/>
        </w:pBdr>
        <w:shd w:val="clear" w:color="auto" w:fill="B8CCE4" w:themeFill="accent1" w:themeFillTint="66"/>
        <w:tabs>
          <w:tab w:val="left" w:pos="-709"/>
          <w:tab w:val="left" w:pos="0"/>
        </w:tabs>
        <w:autoSpaceDE w:val="0"/>
        <w:autoSpaceDN w:val="0"/>
        <w:adjustRightInd w:val="0"/>
        <w:spacing w:before="120" w:after="120"/>
        <w:ind w:left="873"/>
        <w:contextualSpacing w:val="0"/>
        <w:jc w:val="both"/>
        <w:rPr>
          <w:rFonts w:ascii="Arial" w:hAnsi="Arial" w:cs="Arial"/>
          <w:color w:val="1A1A1A"/>
          <w:sz w:val="20"/>
          <w:szCs w:val="20"/>
          <w:lang w:val="en-US"/>
        </w:rPr>
      </w:pPr>
      <w:r w:rsidRPr="00C60DC3">
        <w:rPr>
          <w:rFonts w:ascii="Arial" w:hAnsi="Arial" w:cs="Arial"/>
          <w:i/>
          <w:color w:val="1A1A1A"/>
          <w:sz w:val="20"/>
          <w:szCs w:val="20"/>
        </w:rPr>
        <w:t xml:space="preserve">Whether the practice of soliciting complaints to the Commission </w:t>
      </w:r>
      <w:r w:rsidRPr="00C60DC3">
        <w:rPr>
          <w:rFonts w:ascii="Arial" w:hAnsi="Arial" w:cs="Arial"/>
          <w:b/>
          <w:i/>
          <w:color w:val="1A1A1A"/>
          <w:sz w:val="20"/>
          <w:szCs w:val="20"/>
        </w:rPr>
        <w:t>(whether by officer</w:t>
      </w:r>
      <w:r>
        <w:rPr>
          <w:rFonts w:ascii="Arial" w:hAnsi="Arial" w:cs="Arial"/>
          <w:b/>
          <w:i/>
          <w:color w:val="1A1A1A"/>
          <w:sz w:val="20"/>
          <w:szCs w:val="20"/>
        </w:rPr>
        <w:t xml:space="preserve"> </w:t>
      </w:r>
      <w:r w:rsidRPr="00C60DC3">
        <w:rPr>
          <w:rFonts w:ascii="Arial" w:hAnsi="Arial" w:cs="Arial"/>
          <w:b/>
          <w:i/>
          <w:color w:val="1A1A1A"/>
          <w:sz w:val="20"/>
          <w:szCs w:val="20"/>
        </w:rPr>
        <w:t xml:space="preserve">of the Commission or by third parties) has </w:t>
      </w:r>
      <w:r w:rsidRPr="00C60DC3">
        <w:rPr>
          <w:rFonts w:ascii="Arial" w:hAnsi="Arial" w:cs="Arial"/>
          <w:i/>
          <w:color w:val="1A1A1A"/>
          <w:sz w:val="20"/>
          <w:szCs w:val="20"/>
        </w:rPr>
        <w:t xml:space="preserve">had an adverse impact upon freedom of speech or </w:t>
      </w:r>
      <w:r w:rsidRPr="00C60DC3">
        <w:rPr>
          <w:rFonts w:ascii="Arial" w:hAnsi="Arial" w:cs="Arial"/>
          <w:b/>
          <w:i/>
          <w:color w:val="1A1A1A"/>
          <w:sz w:val="20"/>
          <w:szCs w:val="20"/>
        </w:rPr>
        <w:t>constituted an abuse of the powers and functions of the Commission, and whether any such practice should be prohibited or limited</w:t>
      </w:r>
    </w:p>
    <w:p w14:paraId="16FCBF16" w14:textId="77777777" w:rsidR="009A409A" w:rsidRPr="00106114" w:rsidRDefault="00CA0584" w:rsidP="00106114">
      <w:pPr>
        <w:pStyle w:val="ListParagraph"/>
        <w:widowControl w:val="0"/>
        <w:tabs>
          <w:tab w:val="left" w:pos="-709"/>
          <w:tab w:val="left" w:pos="0"/>
        </w:tabs>
        <w:autoSpaceDE w:val="0"/>
        <w:autoSpaceDN w:val="0"/>
        <w:adjustRightInd w:val="0"/>
        <w:spacing w:before="120" w:after="120"/>
        <w:ind w:left="567" w:hanging="567"/>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6.4</w:t>
      </w:r>
      <w:r w:rsidRPr="00106114">
        <w:rPr>
          <w:rFonts w:ascii="Arial" w:hAnsi="Arial" w:cs="Arial"/>
          <w:color w:val="1A1A1A"/>
          <w:sz w:val="22"/>
          <w:szCs w:val="22"/>
          <w:lang w:val="en-US"/>
        </w:rPr>
        <w:tab/>
      </w:r>
      <w:r w:rsidR="009A409A" w:rsidRPr="00106114">
        <w:rPr>
          <w:rFonts w:ascii="Arial" w:hAnsi="Arial" w:cs="Arial"/>
          <w:color w:val="1A1A1A"/>
          <w:sz w:val="22"/>
          <w:szCs w:val="22"/>
          <w:lang w:val="en-US"/>
        </w:rPr>
        <w:t xml:space="preserve">It is extraordinary that the Attorney General’s terms of reference appear to suggest that </w:t>
      </w:r>
      <w:r w:rsidR="009A409A" w:rsidRPr="00106114">
        <w:rPr>
          <w:rFonts w:ascii="Arial" w:hAnsi="Arial" w:cs="Arial"/>
          <w:color w:val="1A1A1A"/>
          <w:sz w:val="22"/>
          <w:szCs w:val="22"/>
          <w:lang w:val="en-US"/>
        </w:rPr>
        <w:lastRenderedPageBreak/>
        <w:t xml:space="preserve">there should be any kind of prohibition or limitation </w:t>
      </w:r>
      <w:r w:rsidR="00310F39" w:rsidRPr="00106114">
        <w:rPr>
          <w:rFonts w:ascii="Arial" w:hAnsi="Arial" w:cs="Arial"/>
          <w:color w:val="1A1A1A"/>
          <w:sz w:val="22"/>
          <w:szCs w:val="22"/>
          <w:lang w:val="en-US"/>
        </w:rPr>
        <w:t xml:space="preserve">in Australia </w:t>
      </w:r>
      <w:r w:rsidR="009A409A" w:rsidRPr="00106114">
        <w:rPr>
          <w:rFonts w:ascii="Arial" w:hAnsi="Arial" w:cs="Arial"/>
          <w:color w:val="1A1A1A"/>
          <w:sz w:val="22"/>
          <w:szCs w:val="22"/>
          <w:lang w:val="en-US"/>
        </w:rPr>
        <w:t>upon any</w:t>
      </w:r>
      <w:r w:rsidR="00BE19E1" w:rsidRPr="00106114">
        <w:rPr>
          <w:rFonts w:ascii="Arial" w:hAnsi="Arial" w:cs="Arial"/>
          <w:color w:val="1A1A1A"/>
          <w:sz w:val="22"/>
          <w:szCs w:val="22"/>
          <w:lang w:val="en-US"/>
        </w:rPr>
        <w:t xml:space="preserve"> person</w:t>
      </w:r>
      <w:r w:rsidR="00E62AEC" w:rsidRPr="00106114">
        <w:rPr>
          <w:rFonts w:ascii="Arial" w:hAnsi="Arial" w:cs="Arial"/>
          <w:color w:val="1A1A1A"/>
          <w:sz w:val="22"/>
          <w:szCs w:val="22"/>
          <w:lang w:val="en-US"/>
        </w:rPr>
        <w:t xml:space="preserve"> -</w:t>
      </w:r>
      <w:r w:rsidR="009A409A" w:rsidRPr="00106114">
        <w:rPr>
          <w:rFonts w:ascii="Arial" w:hAnsi="Arial" w:cs="Arial"/>
          <w:color w:val="1A1A1A"/>
          <w:sz w:val="22"/>
          <w:szCs w:val="22"/>
          <w:lang w:val="en-US"/>
        </w:rPr>
        <w:t xml:space="preserve"> in any capacity</w:t>
      </w:r>
      <w:r w:rsidR="00E62AEC" w:rsidRPr="00106114">
        <w:rPr>
          <w:rFonts w:ascii="Arial" w:hAnsi="Arial" w:cs="Arial"/>
          <w:color w:val="1A1A1A"/>
          <w:sz w:val="22"/>
          <w:szCs w:val="22"/>
          <w:lang w:val="en-US"/>
        </w:rPr>
        <w:t xml:space="preserve"> -</w:t>
      </w:r>
      <w:r w:rsidR="009A409A" w:rsidRPr="00106114">
        <w:rPr>
          <w:rFonts w:ascii="Arial" w:hAnsi="Arial" w:cs="Arial"/>
          <w:color w:val="1A1A1A"/>
          <w:sz w:val="22"/>
          <w:szCs w:val="22"/>
          <w:lang w:val="en-US"/>
        </w:rPr>
        <w:t xml:space="preserve"> who encourages </w:t>
      </w:r>
      <w:r w:rsidR="00FC50D0" w:rsidRPr="00106114">
        <w:rPr>
          <w:rFonts w:ascii="Arial" w:hAnsi="Arial" w:cs="Arial"/>
          <w:color w:val="1A1A1A"/>
          <w:sz w:val="22"/>
          <w:szCs w:val="22"/>
          <w:lang w:val="en-US"/>
        </w:rPr>
        <w:t xml:space="preserve">a person </w:t>
      </w:r>
      <w:r w:rsidR="009A409A" w:rsidRPr="00106114">
        <w:rPr>
          <w:rFonts w:ascii="Arial" w:hAnsi="Arial" w:cs="Arial"/>
          <w:color w:val="1A1A1A"/>
          <w:sz w:val="22"/>
          <w:szCs w:val="22"/>
          <w:lang w:val="en-US"/>
        </w:rPr>
        <w:t>to pursue avenues of redress which are legally open to them.  That would indeed be to restrict free speech.  It would also be to undermine the rule of law.  We trust that we have misunderstood the question but cannot find any other meaning in it.</w:t>
      </w:r>
    </w:p>
    <w:p w14:paraId="793B7905" w14:textId="77777777" w:rsidR="00CE0564" w:rsidRPr="00106114" w:rsidRDefault="00FC50D0" w:rsidP="00106114">
      <w:pPr>
        <w:pStyle w:val="ListParagraph"/>
        <w:widowControl w:val="0"/>
        <w:tabs>
          <w:tab w:val="left" w:pos="0"/>
        </w:tabs>
        <w:autoSpaceDE w:val="0"/>
        <w:autoSpaceDN w:val="0"/>
        <w:adjustRightInd w:val="0"/>
        <w:spacing w:after="120"/>
        <w:ind w:left="567" w:hanging="567"/>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6.5</w:t>
      </w:r>
      <w:r w:rsidRPr="00106114">
        <w:rPr>
          <w:rFonts w:ascii="Arial" w:hAnsi="Arial" w:cs="Arial"/>
          <w:color w:val="1A1A1A"/>
          <w:sz w:val="22"/>
          <w:szCs w:val="22"/>
          <w:lang w:val="en-US"/>
        </w:rPr>
        <w:tab/>
      </w:r>
      <w:r w:rsidR="001D51D2" w:rsidRPr="00106114">
        <w:rPr>
          <w:rFonts w:ascii="Arial" w:hAnsi="Arial" w:cs="Arial"/>
          <w:color w:val="1A1A1A"/>
          <w:sz w:val="22"/>
          <w:szCs w:val="22"/>
          <w:lang w:val="en-US"/>
        </w:rPr>
        <w:t xml:space="preserve">The reference to </w:t>
      </w:r>
      <w:r w:rsidRPr="00106114">
        <w:rPr>
          <w:rFonts w:ascii="Arial" w:hAnsi="Arial" w:cs="Arial"/>
          <w:color w:val="1A1A1A"/>
          <w:sz w:val="22"/>
          <w:szCs w:val="22"/>
          <w:lang w:val="en-US"/>
        </w:rPr>
        <w:t>“</w:t>
      </w:r>
      <w:r w:rsidR="004E1E87" w:rsidRPr="00106114">
        <w:rPr>
          <w:rFonts w:ascii="Arial" w:hAnsi="Arial" w:cs="Arial"/>
          <w:color w:val="1A1A1A"/>
          <w:sz w:val="22"/>
          <w:szCs w:val="22"/>
          <w:lang w:val="en-US"/>
        </w:rPr>
        <w:t xml:space="preserve">officers of the </w:t>
      </w:r>
      <w:r w:rsidRPr="00106114">
        <w:rPr>
          <w:rFonts w:ascii="Arial" w:hAnsi="Arial" w:cs="Arial"/>
          <w:color w:val="1A1A1A"/>
          <w:sz w:val="22"/>
          <w:szCs w:val="22"/>
          <w:lang w:val="en-US"/>
        </w:rPr>
        <w:t xml:space="preserve">Commission” </w:t>
      </w:r>
      <w:r w:rsidR="004E1E87" w:rsidRPr="00106114">
        <w:rPr>
          <w:rFonts w:ascii="Arial" w:hAnsi="Arial" w:cs="Arial"/>
          <w:color w:val="1A1A1A"/>
          <w:sz w:val="22"/>
          <w:szCs w:val="22"/>
          <w:lang w:val="en-US"/>
        </w:rPr>
        <w:t>appears entirely inappropriate</w:t>
      </w:r>
      <w:r w:rsidR="001D51D2" w:rsidRPr="00106114">
        <w:rPr>
          <w:rFonts w:ascii="Arial" w:hAnsi="Arial" w:cs="Arial"/>
          <w:color w:val="1A1A1A"/>
          <w:sz w:val="22"/>
          <w:szCs w:val="22"/>
          <w:lang w:val="en-US"/>
        </w:rPr>
        <w:t xml:space="preserve">.  </w:t>
      </w:r>
      <w:r w:rsidR="004E1E87" w:rsidRPr="00106114">
        <w:rPr>
          <w:rFonts w:ascii="Arial" w:hAnsi="Arial" w:cs="Arial"/>
          <w:color w:val="1A1A1A"/>
          <w:sz w:val="22"/>
          <w:szCs w:val="22"/>
          <w:lang w:val="en-US"/>
        </w:rPr>
        <w:t>It</w:t>
      </w:r>
      <w:r w:rsidR="001D51D2" w:rsidRPr="00106114">
        <w:rPr>
          <w:rFonts w:ascii="Arial" w:hAnsi="Arial" w:cs="Arial"/>
          <w:color w:val="1A1A1A"/>
          <w:sz w:val="22"/>
          <w:szCs w:val="22"/>
          <w:lang w:val="en-US"/>
        </w:rPr>
        <w:t xml:space="preserve"> is clearly the role of the Commissioners, given their task</w:t>
      </w:r>
      <w:r w:rsidR="00C2674D" w:rsidRPr="00106114">
        <w:rPr>
          <w:rFonts w:ascii="Arial" w:hAnsi="Arial" w:cs="Arial"/>
          <w:color w:val="1A1A1A"/>
          <w:sz w:val="22"/>
          <w:szCs w:val="22"/>
          <w:lang w:val="en-US"/>
        </w:rPr>
        <w:t>s</w:t>
      </w:r>
      <w:r w:rsidR="001D51D2" w:rsidRPr="00106114">
        <w:rPr>
          <w:rFonts w:ascii="Arial" w:hAnsi="Arial" w:cs="Arial"/>
          <w:color w:val="1A1A1A"/>
          <w:sz w:val="22"/>
          <w:szCs w:val="22"/>
          <w:lang w:val="en-US"/>
        </w:rPr>
        <w:t xml:space="preserve"> of education, inquiry and </w:t>
      </w:r>
      <w:r w:rsidRPr="00106114">
        <w:rPr>
          <w:rFonts w:ascii="Arial" w:hAnsi="Arial" w:cs="Arial"/>
          <w:color w:val="1A1A1A"/>
          <w:sz w:val="22"/>
          <w:szCs w:val="22"/>
          <w:lang w:val="en-US"/>
        </w:rPr>
        <w:t xml:space="preserve">promoting </w:t>
      </w:r>
      <w:r w:rsidR="001D51D2" w:rsidRPr="00106114">
        <w:rPr>
          <w:rFonts w:ascii="Arial" w:hAnsi="Arial" w:cs="Arial"/>
          <w:color w:val="1A1A1A"/>
          <w:sz w:val="22"/>
          <w:szCs w:val="22"/>
          <w:lang w:val="en-US"/>
        </w:rPr>
        <w:t xml:space="preserve">conciliation, to engage in public conversations about the work of the Commission and about human rights generally.  </w:t>
      </w:r>
      <w:r w:rsidR="00992052" w:rsidRPr="00106114">
        <w:rPr>
          <w:rFonts w:ascii="Arial" w:hAnsi="Arial" w:cs="Arial"/>
          <w:color w:val="1A1A1A"/>
          <w:sz w:val="22"/>
          <w:szCs w:val="22"/>
          <w:lang w:val="en-US"/>
        </w:rPr>
        <w:t xml:space="preserve">In doing so they are not in any way abusing their powers or functions.  </w:t>
      </w:r>
      <w:r w:rsidR="00CE0564" w:rsidRPr="00106114">
        <w:rPr>
          <w:rFonts w:ascii="Arial" w:hAnsi="Arial" w:cs="Arial"/>
          <w:color w:val="1A1A1A"/>
          <w:sz w:val="22"/>
          <w:szCs w:val="22"/>
          <w:lang w:val="en-US"/>
        </w:rPr>
        <w:t>It would be completely inappropriate to limit the speech of officers of the Commission in the manner suggested.</w:t>
      </w:r>
    </w:p>
    <w:p w14:paraId="799EA056" w14:textId="77777777" w:rsidR="008F6F1D" w:rsidRPr="00106114" w:rsidRDefault="00CA0584" w:rsidP="00106114">
      <w:pPr>
        <w:pStyle w:val="Heading"/>
        <w:keepNext w:val="0"/>
        <w:widowControl w:val="0"/>
        <w:tabs>
          <w:tab w:val="clear" w:pos="709"/>
          <w:tab w:val="left" w:pos="567"/>
        </w:tabs>
        <w:spacing w:line="240" w:lineRule="auto"/>
        <w:ind w:left="567" w:hanging="567"/>
        <w:jc w:val="both"/>
        <w:rPr>
          <w:rFonts w:ascii="Arial" w:hAnsi="Arial" w:cs="Arial"/>
          <w:color w:val="4F81BD" w:themeColor="accent1"/>
          <w:sz w:val="24"/>
          <w:szCs w:val="24"/>
        </w:rPr>
      </w:pPr>
      <w:r w:rsidRPr="00106114">
        <w:rPr>
          <w:rFonts w:ascii="Arial" w:hAnsi="Arial" w:cs="Arial"/>
          <w:color w:val="1A1A1A"/>
          <w:lang w:val="en-US"/>
        </w:rPr>
        <w:t>6.6</w:t>
      </w:r>
      <w:r w:rsidR="00443870" w:rsidRPr="00106114">
        <w:rPr>
          <w:rFonts w:ascii="Arial" w:hAnsi="Arial" w:cs="Arial"/>
          <w:color w:val="1A1A1A"/>
          <w:lang w:val="en-US"/>
        </w:rPr>
        <w:tab/>
      </w:r>
      <w:r w:rsidR="00A0563E" w:rsidRPr="00106114">
        <w:rPr>
          <w:rFonts w:ascii="Arial" w:hAnsi="Arial" w:cs="Arial"/>
          <w:color w:val="1A1A1A"/>
          <w:lang w:val="en-US"/>
        </w:rPr>
        <w:t xml:space="preserve">Nor is it clear what third parties are </w:t>
      </w:r>
      <w:r w:rsidR="00A22AD7" w:rsidRPr="00106114">
        <w:rPr>
          <w:rFonts w:ascii="Arial" w:hAnsi="Arial" w:cs="Arial"/>
          <w:color w:val="1A1A1A"/>
          <w:lang w:val="en-US"/>
        </w:rPr>
        <w:t>contemplated in the terms of reference or why third parties</w:t>
      </w:r>
      <w:r w:rsidR="00A0563E" w:rsidRPr="00106114">
        <w:rPr>
          <w:rFonts w:ascii="Arial" w:hAnsi="Arial" w:cs="Arial"/>
          <w:color w:val="1A1A1A"/>
          <w:lang w:val="en-US"/>
        </w:rPr>
        <w:t xml:space="preserve"> should be prevented from exercising their free speech rights</w:t>
      </w:r>
      <w:r w:rsidR="00A22AD7" w:rsidRPr="00106114">
        <w:rPr>
          <w:rFonts w:ascii="Arial" w:hAnsi="Arial" w:cs="Arial"/>
          <w:color w:val="1A1A1A"/>
          <w:lang w:val="en-US"/>
        </w:rPr>
        <w:t xml:space="preserve"> and enforcing the </w:t>
      </w:r>
      <w:r w:rsidR="00FF21FA" w:rsidRPr="00106114">
        <w:rPr>
          <w:rFonts w:ascii="Arial" w:hAnsi="Arial" w:cs="Arial"/>
          <w:color w:val="1A1A1A"/>
          <w:lang w:val="en-US"/>
        </w:rPr>
        <w:t>RDA</w:t>
      </w:r>
      <w:r w:rsidR="00A0563E" w:rsidRPr="00106114">
        <w:rPr>
          <w:rFonts w:ascii="Arial" w:hAnsi="Arial" w:cs="Arial"/>
          <w:color w:val="1A1A1A"/>
          <w:lang w:val="en-US"/>
        </w:rPr>
        <w:t>.  Is the implication that lawye</w:t>
      </w:r>
      <w:r w:rsidR="00A22AD7" w:rsidRPr="00106114">
        <w:rPr>
          <w:rFonts w:ascii="Arial" w:hAnsi="Arial" w:cs="Arial"/>
          <w:color w:val="1A1A1A"/>
          <w:lang w:val="en-US"/>
        </w:rPr>
        <w:t xml:space="preserve">rs should not be able to give advice, or advertise that they can give advice, </w:t>
      </w:r>
      <w:r w:rsidR="00A0563E" w:rsidRPr="00106114">
        <w:rPr>
          <w:rFonts w:ascii="Arial" w:hAnsi="Arial" w:cs="Arial"/>
          <w:color w:val="1A1A1A"/>
          <w:lang w:val="en-US"/>
        </w:rPr>
        <w:t>about legal</w:t>
      </w:r>
      <w:r w:rsidR="00A22AD7" w:rsidRPr="00106114">
        <w:rPr>
          <w:rFonts w:ascii="Arial" w:hAnsi="Arial" w:cs="Arial"/>
          <w:color w:val="1A1A1A"/>
          <w:lang w:val="en-US"/>
        </w:rPr>
        <w:t xml:space="preserve"> avenues of redress</w:t>
      </w:r>
      <w:r w:rsidR="00A0563E" w:rsidRPr="00106114">
        <w:rPr>
          <w:rFonts w:ascii="Arial" w:hAnsi="Arial" w:cs="Arial"/>
          <w:color w:val="1A1A1A"/>
          <w:lang w:val="en-US"/>
        </w:rPr>
        <w:t xml:space="preserve"> in relation to racial vilification?</w:t>
      </w:r>
      <w:r w:rsidR="00371529" w:rsidRPr="00106114">
        <w:rPr>
          <w:rFonts w:ascii="Arial" w:hAnsi="Arial" w:cs="Arial"/>
          <w:color w:val="1A1A1A"/>
          <w:lang w:val="en-US"/>
        </w:rPr>
        <w:t xml:space="preserve">  That would be an outrageous restricti</w:t>
      </w:r>
      <w:r w:rsidR="00A22AD7" w:rsidRPr="00106114">
        <w:rPr>
          <w:rFonts w:ascii="Arial" w:hAnsi="Arial" w:cs="Arial"/>
          <w:color w:val="1A1A1A"/>
          <w:lang w:val="en-US"/>
        </w:rPr>
        <w:t>on on the</w:t>
      </w:r>
      <w:r w:rsidR="00371529" w:rsidRPr="00106114">
        <w:rPr>
          <w:rFonts w:ascii="Arial" w:hAnsi="Arial" w:cs="Arial"/>
          <w:color w:val="1A1A1A"/>
          <w:lang w:val="en-US"/>
        </w:rPr>
        <w:t xml:space="preserve"> free speech </w:t>
      </w:r>
      <w:r w:rsidR="00A22AD7" w:rsidRPr="00106114">
        <w:rPr>
          <w:rFonts w:ascii="Arial" w:hAnsi="Arial" w:cs="Arial"/>
          <w:color w:val="1A1A1A"/>
          <w:lang w:val="en-US"/>
        </w:rPr>
        <w:t>of lawyers</w:t>
      </w:r>
      <w:r w:rsidR="00FC50D0" w:rsidRPr="00106114">
        <w:rPr>
          <w:rFonts w:ascii="Arial" w:hAnsi="Arial" w:cs="Arial"/>
          <w:color w:val="1A1A1A"/>
          <w:lang w:val="en-US"/>
        </w:rPr>
        <w:t xml:space="preserve">, </w:t>
      </w:r>
      <w:r w:rsidR="007653F9" w:rsidRPr="00106114">
        <w:rPr>
          <w:rFonts w:ascii="Arial" w:hAnsi="Arial" w:cs="Arial"/>
          <w:color w:val="1A1A1A"/>
          <w:lang w:val="en-US"/>
        </w:rPr>
        <w:t>the rule of law</w:t>
      </w:r>
      <w:r w:rsidR="00FC50D0" w:rsidRPr="00106114">
        <w:rPr>
          <w:rFonts w:ascii="Arial" w:hAnsi="Arial" w:cs="Arial"/>
          <w:color w:val="1A1A1A"/>
          <w:lang w:val="en-US"/>
        </w:rPr>
        <w:t xml:space="preserve"> and lawyers’ ultimate and supreme duty to the court,</w:t>
      </w:r>
      <w:r w:rsidR="007653F9" w:rsidRPr="00106114">
        <w:rPr>
          <w:rFonts w:ascii="Arial" w:hAnsi="Arial" w:cs="Arial"/>
          <w:color w:val="1A1A1A"/>
          <w:lang w:val="en-US"/>
        </w:rPr>
        <w:t xml:space="preserve"> which would completely undermine the objects and </w:t>
      </w:r>
      <w:r w:rsidR="00FC50D0" w:rsidRPr="00106114">
        <w:rPr>
          <w:rFonts w:ascii="Arial" w:hAnsi="Arial" w:cs="Arial"/>
          <w:color w:val="1A1A1A"/>
          <w:lang w:val="en-US"/>
        </w:rPr>
        <w:t>administration</w:t>
      </w:r>
      <w:r w:rsidR="007653F9" w:rsidRPr="00106114">
        <w:rPr>
          <w:rFonts w:ascii="Arial" w:hAnsi="Arial" w:cs="Arial"/>
          <w:color w:val="1A1A1A"/>
          <w:lang w:val="en-US"/>
        </w:rPr>
        <w:t xml:space="preserve"> of the RDA and leave victims of racial vilification without legal assistance</w:t>
      </w:r>
      <w:r w:rsidR="00371529" w:rsidRPr="00106114">
        <w:rPr>
          <w:rFonts w:ascii="Arial" w:hAnsi="Arial" w:cs="Arial"/>
          <w:color w:val="1A1A1A"/>
          <w:lang w:val="en-US"/>
        </w:rPr>
        <w:t>.</w:t>
      </w:r>
      <w:r w:rsidR="000B1FA2" w:rsidRPr="00106114">
        <w:rPr>
          <w:rFonts w:ascii="Arial" w:hAnsi="Arial" w:cs="Arial"/>
          <w:color w:val="1A1A1A"/>
          <w:lang w:val="en-US"/>
        </w:rPr>
        <w:t xml:space="preserve">  If this is not the meaning of the terms of reference, who are the </w:t>
      </w:r>
      <w:r w:rsidR="00FC50D0" w:rsidRPr="00106114">
        <w:rPr>
          <w:rFonts w:ascii="Arial" w:hAnsi="Arial" w:cs="Arial"/>
          <w:color w:val="1A1A1A"/>
          <w:lang w:val="en-US"/>
        </w:rPr>
        <w:t>“</w:t>
      </w:r>
      <w:r w:rsidR="000B1FA2" w:rsidRPr="00106114">
        <w:rPr>
          <w:rFonts w:ascii="Arial" w:hAnsi="Arial" w:cs="Arial"/>
          <w:color w:val="1A1A1A"/>
          <w:lang w:val="en-US"/>
        </w:rPr>
        <w:t>third parties</w:t>
      </w:r>
      <w:r w:rsidR="00FC50D0" w:rsidRPr="00106114">
        <w:rPr>
          <w:rFonts w:ascii="Arial" w:hAnsi="Arial" w:cs="Arial"/>
          <w:color w:val="1A1A1A"/>
          <w:lang w:val="en-US"/>
        </w:rPr>
        <w:t>”</w:t>
      </w:r>
      <w:r w:rsidR="000B1FA2" w:rsidRPr="00106114">
        <w:rPr>
          <w:rFonts w:ascii="Arial" w:hAnsi="Arial" w:cs="Arial"/>
          <w:color w:val="1A1A1A"/>
          <w:lang w:val="en-US"/>
        </w:rPr>
        <w:t xml:space="preserve"> referred to?</w:t>
      </w:r>
      <w:r w:rsidR="008F6F1D" w:rsidRPr="00106114">
        <w:rPr>
          <w:rFonts w:ascii="Arial" w:hAnsi="Arial" w:cs="Arial"/>
          <w:color w:val="4F81BD" w:themeColor="accent1"/>
          <w:sz w:val="24"/>
          <w:szCs w:val="24"/>
        </w:rPr>
        <w:t xml:space="preserve"> </w:t>
      </w:r>
    </w:p>
    <w:p w14:paraId="02D47E80" w14:textId="77777777" w:rsidR="00722BEB" w:rsidRPr="00106114" w:rsidRDefault="00CA0584" w:rsidP="00106114">
      <w:pPr>
        <w:pStyle w:val="ListParagraph"/>
        <w:widowControl w:val="0"/>
        <w:tabs>
          <w:tab w:val="left" w:pos="567"/>
        </w:tabs>
        <w:autoSpaceDE w:val="0"/>
        <w:autoSpaceDN w:val="0"/>
        <w:adjustRightInd w:val="0"/>
        <w:spacing w:before="120" w:after="120"/>
        <w:ind w:left="567" w:hanging="567"/>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6.7</w:t>
      </w:r>
      <w:r w:rsidR="00443870" w:rsidRPr="00106114">
        <w:rPr>
          <w:rFonts w:ascii="Arial" w:hAnsi="Arial" w:cs="Arial"/>
          <w:color w:val="1A1A1A"/>
          <w:sz w:val="22"/>
          <w:szCs w:val="22"/>
          <w:lang w:val="en-US"/>
        </w:rPr>
        <w:tab/>
      </w:r>
      <w:r w:rsidR="006E6981" w:rsidRPr="00106114">
        <w:rPr>
          <w:rFonts w:ascii="Arial" w:hAnsi="Arial" w:cs="Arial"/>
          <w:color w:val="1A1A1A"/>
          <w:sz w:val="22"/>
          <w:szCs w:val="22"/>
          <w:lang w:val="en-US"/>
        </w:rPr>
        <w:t xml:space="preserve">In the context of the </w:t>
      </w:r>
      <w:r w:rsidR="00FC50D0" w:rsidRPr="00106114">
        <w:rPr>
          <w:rFonts w:ascii="Arial" w:hAnsi="Arial" w:cs="Arial"/>
          <w:color w:val="1A1A1A"/>
          <w:sz w:val="22"/>
          <w:szCs w:val="22"/>
          <w:lang w:val="en-US"/>
        </w:rPr>
        <w:t>RDA</w:t>
      </w:r>
      <w:r w:rsidR="006E6981" w:rsidRPr="00106114">
        <w:rPr>
          <w:rFonts w:ascii="Arial" w:hAnsi="Arial" w:cs="Arial"/>
          <w:color w:val="1A1A1A"/>
          <w:sz w:val="22"/>
          <w:szCs w:val="22"/>
          <w:lang w:val="en-US"/>
        </w:rPr>
        <w:t>, the Commission’s role is to educate</w:t>
      </w:r>
      <w:r w:rsidR="00934FDA" w:rsidRPr="00106114">
        <w:rPr>
          <w:rFonts w:ascii="Arial" w:hAnsi="Arial" w:cs="Arial"/>
          <w:color w:val="1A1A1A"/>
          <w:sz w:val="22"/>
          <w:szCs w:val="22"/>
          <w:lang w:val="en-US"/>
        </w:rPr>
        <w:t xml:space="preserve"> perpetrators of racist speech </w:t>
      </w:r>
      <w:r w:rsidR="006E6981" w:rsidRPr="00106114">
        <w:rPr>
          <w:rFonts w:ascii="Arial" w:hAnsi="Arial" w:cs="Arial"/>
          <w:color w:val="1A1A1A"/>
          <w:sz w:val="22"/>
          <w:szCs w:val="22"/>
          <w:lang w:val="en-US"/>
        </w:rPr>
        <w:t xml:space="preserve">and conciliate </w:t>
      </w:r>
      <w:r w:rsidR="00FC50D0" w:rsidRPr="00106114">
        <w:rPr>
          <w:rFonts w:ascii="Arial" w:hAnsi="Arial" w:cs="Arial"/>
          <w:color w:val="1A1A1A"/>
          <w:sz w:val="22"/>
          <w:szCs w:val="22"/>
          <w:lang w:val="en-US"/>
        </w:rPr>
        <w:t>disputes</w:t>
      </w:r>
      <w:r w:rsidR="00934FDA" w:rsidRPr="00106114">
        <w:rPr>
          <w:rFonts w:ascii="Arial" w:hAnsi="Arial" w:cs="Arial"/>
          <w:color w:val="1A1A1A"/>
          <w:sz w:val="22"/>
          <w:szCs w:val="22"/>
          <w:lang w:val="en-US"/>
        </w:rPr>
        <w:t xml:space="preserve"> in a way that promotes social harmony and removes racist speech from Australian society. S</w:t>
      </w:r>
      <w:r w:rsidR="006E6981" w:rsidRPr="00106114">
        <w:rPr>
          <w:rFonts w:ascii="Arial" w:hAnsi="Arial" w:cs="Arial"/>
          <w:color w:val="1A1A1A"/>
          <w:sz w:val="22"/>
          <w:szCs w:val="22"/>
          <w:lang w:val="en-US"/>
        </w:rPr>
        <w:t xml:space="preserve">uch speech is harmful both directly to the recipients and </w:t>
      </w:r>
      <w:r w:rsidR="005B3B92" w:rsidRPr="00106114">
        <w:rPr>
          <w:rFonts w:ascii="Arial" w:hAnsi="Arial" w:cs="Arial"/>
          <w:color w:val="1A1A1A"/>
          <w:sz w:val="22"/>
          <w:szCs w:val="22"/>
          <w:lang w:val="en-US"/>
        </w:rPr>
        <w:t xml:space="preserve">indirectly </w:t>
      </w:r>
      <w:r w:rsidR="006E6981" w:rsidRPr="00106114">
        <w:rPr>
          <w:rFonts w:ascii="Arial" w:hAnsi="Arial" w:cs="Arial"/>
          <w:color w:val="1A1A1A"/>
          <w:sz w:val="22"/>
          <w:szCs w:val="22"/>
          <w:lang w:val="en-US"/>
        </w:rPr>
        <w:t xml:space="preserve">hurtful to </w:t>
      </w:r>
      <w:r w:rsidR="00934FDA" w:rsidRPr="00106114">
        <w:rPr>
          <w:rFonts w:ascii="Arial" w:hAnsi="Arial" w:cs="Arial"/>
          <w:color w:val="1A1A1A"/>
          <w:sz w:val="22"/>
          <w:szCs w:val="22"/>
          <w:lang w:val="en-US"/>
        </w:rPr>
        <w:t>Australians</w:t>
      </w:r>
      <w:r w:rsidR="006E6981" w:rsidRPr="00106114">
        <w:rPr>
          <w:rFonts w:ascii="Arial" w:hAnsi="Arial" w:cs="Arial"/>
          <w:color w:val="1A1A1A"/>
          <w:sz w:val="22"/>
          <w:szCs w:val="22"/>
          <w:lang w:val="en-US"/>
        </w:rPr>
        <w:t xml:space="preserve">.  </w:t>
      </w:r>
      <w:r w:rsidR="00FA5993" w:rsidRPr="00106114">
        <w:rPr>
          <w:rFonts w:ascii="Arial" w:hAnsi="Arial" w:cs="Arial"/>
          <w:color w:val="1A1A1A"/>
          <w:sz w:val="22"/>
          <w:szCs w:val="22"/>
          <w:lang w:val="en-US"/>
        </w:rPr>
        <w:t xml:space="preserve">Racist speech </w:t>
      </w:r>
      <w:r w:rsidR="005B3B92" w:rsidRPr="00106114">
        <w:rPr>
          <w:rFonts w:ascii="Arial" w:hAnsi="Arial" w:cs="Arial"/>
          <w:color w:val="1A1A1A"/>
          <w:sz w:val="22"/>
          <w:szCs w:val="22"/>
          <w:lang w:val="en-US"/>
        </w:rPr>
        <w:t xml:space="preserve">is not just offensive.  It </w:t>
      </w:r>
      <w:r w:rsidR="00555F6E" w:rsidRPr="00106114">
        <w:rPr>
          <w:rFonts w:ascii="Arial" w:hAnsi="Arial" w:cs="Arial"/>
          <w:color w:val="1A1A1A"/>
          <w:sz w:val="22"/>
          <w:szCs w:val="22"/>
          <w:lang w:val="en-US"/>
        </w:rPr>
        <w:t xml:space="preserve">is well known that racist speech has many undesirable effects.  It </w:t>
      </w:r>
      <w:r w:rsidR="00FA5993" w:rsidRPr="00106114">
        <w:rPr>
          <w:rFonts w:ascii="Arial" w:hAnsi="Arial" w:cs="Arial"/>
          <w:color w:val="1A1A1A"/>
          <w:sz w:val="22"/>
          <w:szCs w:val="22"/>
          <w:lang w:val="en-US"/>
        </w:rPr>
        <w:t xml:space="preserve">chills the free speech of victim groups.  It disempowers their members.  It makes them fearful and reluctant to fully engage in our democratic political system. </w:t>
      </w:r>
      <w:r w:rsidR="005B3B92" w:rsidRPr="00106114">
        <w:rPr>
          <w:rFonts w:ascii="Arial" w:hAnsi="Arial" w:cs="Arial"/>
          <w:color w:val="1A1A1A"/>
          <w:sz w:val="22"/>
          <w:szCs w:val="22"/>
          <w:lang w:val="en-US"/>
        </w:rPr>
        <w:t xml:space="preserve">It encourages others to act against minority groups, and ultimately to use violence against them.   </w:t>
      </w:r>
      <w:r w:rsidR="00555F6E" w:rsidRPr="00106114">
        <w:rPr>
          <w:rFonts w:ascii="Arial" w:hAnsi="Arial" w:cs="Arial"/>
          <w:color w:val="1A1A1A"/>
          <w:sz w:val="22"/>
          <w:szCs w:val="22"/>
          <w:lang w:val="en-US"/>
        </w:rPr>
        <w:t xml:space="preserve">It undermines our democracy.  </w:t>
      </w:r>
      <w:r w:rsidR="005B3B92" w:rsidRPr="00106114">
        <w:rPr>
          <w:rFonts w:ascii="Arial" w:hAnsi="Arial" w:cs="Arial"/>
          <w:color w:val="1A1A1A"/>
          <w:sz w:val="22"/>
          <w:szCs w:val="22"/>
          <w:lang w:val="en-US"/>
        </w:rPr>
        <w:t>By discouraging this speech, the</w:t>
      </w:r>
      <w:r w:rsidR="00555F6E" w:rsidRPr="00106114">
        <w:rPr>
          <w:rFonts w:ascii="Arial" w:hAnsi="Arial" w:cs="Arial"/>
          <w:color w:val="1A1A1A"/>
          <w:sz w:val="22"/>
          <w:szCs w:val="22"/>
          <w:lang w:val="en-US"/>
        </w:rPr>
        <w:t xml:space="preserve"> existing</w:t>
      </w:r>
      <w:r w:rsidR="005B3B92" w:rsidRPr="00106114">
        <w:rPr>
          <w:rFonts w:ascii="Arial" w:hAnsi="Arial" w:cs="Arial"/>
          <w:color w:val="1A1A1A"/>
          <w:sz w:val="22"/>
          <w:szCs w:val="22"/>
          <w:lang w:val="en-US"/>
        </w:rPr>
        <w:t xml:space="preserve"> legislation</w:t>
      </w:r>
      <w:r w:rsidR="00934FDA" w:rsidRPr="00106114">
        <w:rPr>
          <w:rFonts w:ascii="Arial" w:hAnsi="Arial" w:cs="Arial"/>
          <w:color w:val="1A1A1A"/>
          <w:sz w:val="22"/>
          <w:szCs w:val="22"/>
          <w:lang w:val="en-US"/>
        </w:rPr>
        <w:t>,</w:t>
      </w:r>
      <w:r w:rsidR="005B3B92" w:rsidRPr="00106114">
        <w:rPr>
          <w:rFonts w:ascii="Arial" w:hAnsi="Arial" w:cs="Arial"/>
          <w:color w:val="1A1A1A"/>
          <w:sz w:val="22"/>
          <w:szCs w:val="22"/>
          <w:lang w:val="en-US"/>
        </w:rPr>
        <w:t xml:space="preserve"> and the Commission</w:t>
      </w:r>
      <w:r w:rsidR="00934FDA" w:rsidRPr="00106114">
        <w:rPr>
          <w:rFonts w:ascii="Arial" w:hAnsi="Arial" w:cs="Arial"/>
          <w:color w:val="1A1A1A"/>
          <w:sz w:val="22"/>
          <w:szCs w:val="22"/>
          <w:lang w:val="en-US"/>
        </w:rPr>
        <w:t>,</w:t>
      </w:r>
      <w:r w:rsidR="00FA5993" w:rsidRPr="00106114">
        <w:rPr>
          <w:rFonts w:ascii="Arial" w:hAnsi="Arial" w:cs="Arial"/>
          <w:color w:val="1A1A1A"/>
          <w:sz w:val="22"/>
          <w:szCs w:val="22"/>
          <w:lang w:val="en-US"/>
        </w:rPr>
        <w:t xml:space="preserve"> fulfill an enormously important social</w:t>
      </w:r>
      <w:r w:rsidR="005B3B92" w:rsidRPr="00106114">
        <w:rPr>
          <w:rFonts w:ascii="Arial" w:hAnsi="Arial" w:cs="Arial"/>
          <w:color w:val="1A1A1A"/>
          <w:sz w:val="22"/>
          <w:szCs w:val="22"/>
          <w:lang w:val="en-US"/>
        </w:rPr>
        <w:t xml:space="preserve"> function</w:t>
      </w:r>
      <w:r w:rsidR="00FA5993" w:rsidRPr="00106114">
        <w:rPr>
          <w:rFonts w:ascii="Arial" w:hAnsi="Arial" w:cs="Arial"/>
          <w:color w:val="1A1A1A"/>
          <w:sz w:val="22"/>
          <w:szCs w:val="22"/>
          <w:lang w:val="en-US"/>
        </w:rPr>
        <w:t>.</w:t>
      </w:r>
    </w:p>
    <w:p w14:paraId="2D05A308" w14:textId="2A31A826" w:rsidR="008560B3" w:rsidRPr="00AF558D" w:rsidRDefault="00106114" w:rsidP="008560B3">
      <w:pPr>
        <w:pStyle w:val="ListParagraph"/>
        <w:widowControl w:val="0"/>
        <w:autoSpaceDE w:val="0"/>
        <w:autoSpaceDN w:val="0"/>
        <w:adjustRightInd w:val="0"/>
        <w:ind w:left="0"/>
        <w:jc w:val="both"/>
        <w:rPr>
          <w:rFonts w:ascii="Arial" w:hAnsi="Arial" w:cs="Arial"/>
          <w:b/>
          <w:color w:val="1A1A1A"/>
          <w:lang w:val="en-US"/>
        </w:rPr>
      </w:pPr>
      <w:r w:rsidRPr="00AF558D">
        <w:rPr>
          <w:rFonts w:ascii="Arial" w:hAnsi="Arial" w:cs="Arial"/>
          <w:b/>
          <w:color w:val="1A1A1A"/>
          <w:lang w:val="en-US"/>
        </w:rPr>
        <w:t>7</w:t>
      </w:r>
      <w:r w:rsidR="00C60DC3" w:rsidRPr="00AF558D">
        <w:rPr>
          <w:rFonts w:ascii="Arial" w:hAnsi="Arial" w:cs="Arial"/>
          <w:b/>
          <w:color w:val="1A1A1A"/>
          <w:lang w:val="en-US"/>
        </w:rPr>
        <w:t>.</w:t>
      </w:r>
      <w:r w:rsidR="00666EB3" w:rsidRPr="00AF558D">
        <w:rPr>
          <w:rFonts w:ascii="Arial" w:hAnsi="Arial" w:cs="Arial"/>
          <w:b/>
          <w:color w:val="1A1A1A"/>
          <w:lang w:val="en-US"/>
        </w:rPr>
        <w:tab/>
      </w:r>
      <w:r w:rsidR="008560B3" w:rsidRPr="00AF558D">
        <w:rPr>
          <w:rFonts w:ascii="Arial" w:hAnsi="Arial" w:cs="Arial"/>
          <w:b/>
          <w:color w:val="1A1A1A"/>
          <w:lang w:val="en-US"/>
        </w:rPr>
        <w:t xml:space="preserve">Conclusion </w:t>
      </w:r>
    </w:p>
    <w:p w14:paraId="4C4C3C08" w14:textId="77777777" w:rsidR="008560B3" w:rsidRPr="00106114" w:rsidRDefault="008560B3" w:rsidP="008560B3">
      <w:pPr>
        <w:pStyle w:val="ListParagraph"/>
        <w:widowControl w:val="0"/>
        <w:autoSpaceDE w:val="0"/>
        <w:autoSpaceDN w:val="0"/>
        <w:adjustRightInd w:val="0"/>
        <w:ind w:left="0"/>
        <w:jc w:val="both"/>
        <w:rPr>
          <w:rFonts w:ascii="Arial" w:hAnsi="Arial" w:cs="Arial"/>
          <w:b/>
          <w:i/>
          <w:color w:val="1A1A1A"/>
          <w:sz w:val="22"/>
          <w:szCs w:val="22"/>
          <w:lang w:val="en-US"/>
        </w:rPr>
      </w:pPr>
    </w:p>
    <w:p w14:paraId="77589E65" w14:textId="3DACDCDC" w:rsidR="008560B3" w:rsidRPr="00106114" w:rsidRDefault="008560B3" w:rsidP="00106114">
      <w:pPr>
        <w:pStyle w:val="ListParagraph"/>
        <w:widowControl w:val="0"/>
        <w:autoSpaceDE w:val="0"/>
        <w:autoSpaceDN w:val="0"/>
        <w:adjustRightInd w:val="0"/>
        <w:spacing w:after="120"/>
        <w:ind w:left="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 xml:space="preserve">In conclusion we wish to express our very profound concerns that the terms of reference for this </w:t>
      </w:r>
      <w:r w:rsidR="0034125A" w:rsidRPr="00106114">
        <w:rPr>
          <w:rFonts w:ascii="Arial" w:hAnsi="Arial" w:cs="Arial"/>
          <w:color w:val="1A1A1A"/>
          <w:sz w:val="22"/>
          <w:szCs w:val="22"/>
          <w:lang w:val="en-US"/>
        </w:rPr>
        <w:t>i</w:t>
      </w:r>
      <w:r w:rsidRPr="00106114">
        <w:rPr>
          <w:rFonts w:ascii="Arial" w:hAnsi="Arial" w:cs="Arial"/>
          <w:color w:val="1A1A1A"/>
          <w:sz w:val="22"/>
          <w:szCs w:val="22"/>
          <w:lang w:val="en-US"/>
        </w:rPr>
        <w:t>nquiry appear to suggest that the right to freedom of speech is superior to the right to freedom from discrimination</w:t>
      </w:r>
      <w:r w:rsidR="00CD7BB9" w:rsidRPr="00106114">
        <w:rPr>
          <w:rFonts w:ascii="Arial" w:hAnsi="Arial" w:cs="Arial"/>
          <w:color w:val="1A1A1A"/>
          <w:sz w:val="22"/>
          <w:szCs w:val="22"/>
          <w:lang w:val="en-US"/>
        </w:rPr>
        <w:t xml:space="preserve">, in particular in the form of </w:t>
      </w:r>
      <w:r w:rsidR="0034125A" w:rsidRPr="00106114">
        <w:rPr>
          <w:rFonts w:ascii="Arial" w:hAnsi="Arial" w:cs="Arial"/>
          <w:color w:val="1A1A1A"/>
          <w:sz w:val="22"/>
          <w:szCs w:val="22"/>
          <w:lang w:val="en-US"/>
        </w:rPr>
        <w:t>racist vilification</w:t>
      </w:r>
      <w:r w:rsidRPr="00106114">
        <w:rPr>
          <w:rFonts w:ascii="Arial" w:hAnsi="Arial" w:cs="Arial"/>
          <w:color w:val="1A1A1A"/>
          <w:sz w:val="22"/>
          <w:szCs w:val="22"/>
          <w:lang w:val="en-US"/>
        </w:rPr>
        <w:t xml:space="preserve">. </w:t>
      </w:r>
    </w:p>
    <w:p w14:paraId="2306FDE0" w14:textId="2BA1B8F8" w:rsidR="008560B3" w:rsidRPr="00106114" w:rsidRDefault="008560B3" w:rsidP="00106114">
      <w:pPr>
        <w:pStyle w:val="ListParagraph"/>
        <w:widowControl w:val="0"/>
        <w:autoSpaceDE w:val="0"/>
        <w:autoSpaceDN w:val="0"/>
        <w:adjustRightInd w:val="0"/>
        <w:spacing w:after="120"/>
        <w:ind w:left="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 xml:space="preserve">Such a position has no basis in international law which clearly establishes human rights as interdependent, interrelated, indivisible and entailing both rights and obligations. </w:t>
      </w:r>
    </w:p>
    <w:p w14:paraId="76A1800C" w14:textId="77777777" w:rsidR="00AB51CD" w:rsidRDefault="008560B3" w:rsidP="00AB51CD">
      <w:pPr>
        <w:pStyle w:val="ListParagraph"/>
        <w:widowControl w:val="0"/>
        <w:autoSpaceDE w:val="0"/>
        <w:autoSpaceDN w:val="0"/>
        <w:adjustRightInd w:val="0"/>
        <w:spacing w:after="120"/>
        <w:ind w:left="0"/>
        <w:contextualSpacing w:val="0"/>
        <w:jc w:val="both"/>
        <w:rPr>
          <w:rFonts w:ascii="Arial" w:hAnsi="Arial" w:cs="Arial"/>
          <w:sz w:val="22"/>
          <w:szCs w:val="22"/>
          <w:lang w:val="en-US"/>
        </w:rPr>
      </w:pPr>
      <w:r w:rsidRPr="00106114">
        <w:rPr>
          <w:rFonts w:ascii="Arial" w:hAnsi="Arial" w:cs="Arial"/>
          <w:color w:val="1A1A1A"/>
          <w:sz w:val="22"/>
          <w:szCs w:val="22"/>
          <w:lang w:val="en-US"/>
        </w:rPr>
        <w:t>F</w:t>
      </w:r>
      <w:r w:rsidRPr="00106114">
        <w:rPr>
          <w:rFonts w:ascii="Arial" w:hAnsi="Arial" w:cs="Arial"/>
          <w:sz w:val="22"/>
          <w:szCs w:val="22"/>
          <w:lang w:val="en-US"/>
        </w:rPr>
        <w:t xml:space="preserve">reedom of expression is not an absolute right and preventing the serious harm caused by racist speech is of sufficient importance to warrant appropriate restrictions on freedom of speech as </w:t>
      </w:r>
      <w:r w:rsidR="0034125A" w:rsidRPr="00106114">
        <w:rPr>
          <w:rFonts w:ascii="Arial" w:hAnsi="Arial" w:cs="Arial"/>
          <w:sz w:val="22"/>
          <w:szCs w:val="22"/>
          <w:lang w:val="en-US"/>
        </w:rPr>
        <w:t xml:space="preserve">currently contained </w:t>
      </w:r>
      <w:r w:rsidRPr="00106114">
        <w:rPr>
          <w:rFonts w:ascii="Arial" w:hAnsi="Arial" w:cs="Arial"/>
          <w:sz w:val="22"/>
          <w:szCs w:val="22"/>
          <w:lang w:val="en-US"/>
        </w:rPr>
        <w:t>in sections 18C and 18D of the RDA.</w:t>
      </w:r>
    </w:p>
    <w:p w14:paraId="0047047A" w14:textId="77777777" w:rsidR="00AB51CD" w:rsidRDefault="003F4595" w:rsidP="00AB51CD">
      <w:pPr>
        <w:pStyle w:val="ListParagraph"/>
        <w:widowControl w:val="0"/>
        <w:autoSpaceDE w:val="0"/>
        <w:autoSpaceDN w:val="0"/>
        <w:adjustRightInd w:val="0"/>
        <w:spacing w:after="120"/>
        <w:ind w:left="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 xml:space="preserve">Please contact the writer on </w:t>
      </w:r>
      <w:r w:rsidRPr="00106114">
        <w:rPr>
          <w:rFonts w:ascii="Arial" w:hAnsi="Arial" w:cs="Arial"/>
          <w:i/>
          <w:color w:val="1A1A1A"/>
          <w:sz w:val="22"/>
          <w:szCs w:val="22"/>
          <w:highlight w:val="yellow"/>
          <w:lang w:val="en-US"/>
        </w:rPr>
        <w:t>[insert details]</w:t>
      </w:r>
      <w:r w:rsidRPr="00106114">
        <w:rPr>
          <w:rFonts w:ascii="Arial" w:hAnsi="Arial" w:cs="Arial"/>
          <w:color w:val="1A1A1A"/>
          <w:sz w:val="22"/>
          <w:szCs w:val="22"/>
          <w:lang w:val="en-US"/>
        </w:rPr>
        <w:t xml:space="preserve"> if there is any area of this submission as to which we can provide further assistance.</w:t>
      </w:r>
    </w:p>
    <w:p w14:paraId="1D63A048" w14:textId="77777777" w:rsidR="00C60DC3" w:rsidRDefault="00C60DC3" w:rsidP="00AB51CD">
      <w:pPr>
        <w:pStyle w:val="ListParagraph"/>
        <w:widowControl w:val="0"/>
        <w:autoSpaceDE w:val="0"/>
        <w:autoSpaceDN w:val="0"/>
        <w:adjustRightInd w:val="0"/>
        <w:spacing w:after="120"/>
        <w:ind w:left="0"/>
        <w:contextualSpacing w:val="0"/>
        <w:jc w:val="both"/>
        <w:rPr>
          <w:rFonts w:ascii="Arial" w:hAnsi="Arial" w:cs="Arial"/>
          <w:color w:val="1A1A1A"/>
          <w:sz w:val="22"/>
          <w:szCs w:val="22"/>
          <w:lang w:val="en-US"/>
        </w:rPr>
      </w:pPr>
    </w:p>
    <w:p w14:paraId="27FD71C3" w14:textId="3F83757E" w:rsidR="003F4595" w:rsidRPr="00106114" w:rsidRDefault="003F4595" w:rsidP="00AB51CD">
      <w:pPr>
        <w:pStyle w:val="ListParagraph"/>
        <w:widowControl w:val="0"/>
        <w:autoSpaceDE w:val="0"/>
        <w:autoSpaceDN w:val="0"/>
        <w:adjustRightInd w:val="0"/>
        <w:spacing w:after="120"/>
        <w:ind w:left="0"/>
        <w:contextualSpacing w:val="0"/>
        <w:jc w:val="both"/>
        <w:rPr>
          <w:rFonts w:ascii="Arial" w:hAnsi="Arial" w:cs="Arial"/>
          <w:color w:val="1A1A1A"/>
          <w:sz w:val="22"/>
          <w:szCs w:val="22"/>
          <w:lang w:val="en-US"/>
        </w:rPr>
      </w:pPr>
      <w:r w:rsidRPr="00106114">
        <w:rPr>
          <w:rFonts w:ascii="Arial" w:hAnsi="Arial" w:cs="Arial"/>
          <w:color w:val="1A1A1A"/>
          <w:sz w:val="22"/>
          <w:szCs w:val="22"/>
          <w:lang w:val="en-US"/>
        </w:rPr>
        <w:t>Yours faithfully,</w:t>
      </w:r>
    </w:p>
    <w:p w14:paraId="41021FE8" w14:textId="77777777" w:rsidR="003F4595" w:rsidRDefault="003F4595" w:rsidP="00FB546D">
      <w:pPr>
        <w:keepNext/>
        <w:widowControl w:val="0"/>
        <w:tabs>
          <w:tab w:val="left" w:pos="426"/>
        </w:tabs>
        <w:autoSpaceDE w:val="0"/>
        <w:autoSpaceDN w:val="0"/>
        <w:adjustRightInd w:val="0"/>
        <w:spacing w:after="120"/>
        <w:rPr>
          <w:rFonts w:ascii="Arial" w:hAnsi="Arial" w:cs="Arial"/>
          <w:color w:val="1A1A1A"/>
          <w:sz w:val="22"/>
          <w:szCs w:val="22"/>
          <w:lang w:val="en-US"/>
        </w:rPr>
      </w:pPr>
    </w:p>
    <w:p w14:paraId="76A7C5FE" w14:textId="77777777" w:rsidR="00C60DC3" w:rsidRPr="00106114" w:rsidRDefault="00C60DC3" w:rsidP="00FB546D">
      <w:pPr>
        <w:keepNext/>
        <w:widowControl w:val="0"/>
        <w:tabs>
          <w:tab w:val="left" w:pos="426"/>
        </w:tabs>
        <w:autoSpaceDE w:val="0"/>
        <w:autoSpaceDN w:val="0"/>
        <w:adjustRightInd w:val="0"/>
        <w:spacing w:after="120"/>
        <w:rPr>
          <w:rFonts w:ascii="Arial" w:hAnsi="Arial" w:cs="Arial"/>
          <w:color w:val="1A1A1A"/>
          <w:sz w:val="22"/>
          <w:szCs w:val="22"/>
          <w:lang w:val="en-US"/>
        </w:rPr>
      </w:pPr>
    </w:p>
    <w:p w14:paraId="48FA9876" w14:textId="77777777" w:rsidR="003F4595" w:rsidRPr="00106114" w:rsidRDefault="003F4595" w:rsidP="008862D4">
      <w:pPr>
        <w:widowControl w:val="0"/>
        <w:tabs>
          <w:tab w:val="left" w:pos="426"/>
        </w:tabs>
        <w:autoSpaceDE w:val="0"/>
        <w:autoSpaceDN w:val="0"/>
        <w:adjustRightInd w:val="0"/>
        <w:spacing w:after="120"/>
        <w:rPr>
          <w:rFonts w:ascii="Arial" w:hAnsi="Arial" w:cs="Arial"/>
          <w:i/>
          <w:color w:val="1A1A1A"/>
          <w:sz w:val="22"/>
          <w:szCs w:val="22"/>
          <w:lang w:val="en-US"/>
        </w:rPr>
      </w:pPr>
      <w:r w:rsidRPr="00106114">
        <w:rPr>
          <w:rFonts w:ascii="Arial" w:hAnsi="Arial" w:cs="Arial"/>
          <w:i/>
          <w:color w:val="1A1A1A"/>
          <w:sz w:val="22"/>
          <w:szCs w:val="22"/>
          <w:highlight w:val="yellow"/>
          <w:lang w:val="en-US"/>
        </w:rPr>
        <w:t>[insert name and position in organisation]</w:t>
      </w:r>
    </w:p>
    <w:sectPr w:rsidR="003F4595" w:rsidRPr="00106114" w:rsidSect="00DB66D3">
      <w:headerReference w:type="default" r:id="rId10"/>
      <w:pgSz w:w="11900" w:h="16840"/>
      <w:pgMar w:top="1440" w:right="1268" w:bottom="1276" w:left="1276"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76CDA6" w15:done="0"/>
  <w15:commentEx w15:paraId="168D3B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54A48" w14:textId="77777777" w:rsidR="000837F8" w:rsidRDefault="000837F8" w:rsidP="000A2D6F">
      <w:r>
        <w:separator/>
      </w:r>
    </w:p>
  </w:endnote>
  <w:endnote w:type="continuationSeparator" w:id="0">
    <w:p w14:paraId="362743A8" w14:textId="77777777" w:rsidR="000837F8" w:rsidRDefault="000837F8" w:rsidP="000A2D6F">
      <w:r>
        <w:continuationSeparator/>
      </w:r>
    </w:p>
  </w:endnote>
  <w:endnote w:type="continuationNotice" w:id="1">
    <w:p w14:paraId="1BE21D8A" w14:textId="77777777" w:rsidR="000837F8" w:rsidRDefault="0008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4EEDF" w14:textId="77777777" w:rsidR="000837F8" w:rsidRDefault="000837F8" w:rsidP="000A2D6F">
      <w:r>
        <w:separator/>
      </w:r>
    </w:p>
  </w:footnote>
  <w:footnote w:type="continuationSeparator" w:id="0">
    <w:p w14:paraId="2EEC15FF" w14:textId="77777777" w:rsidR="000837F8" w:rsidRDefault="000837F8" w:rsidP="000A2D6F">
      <w:r>
        <w:continuationSeparator/>
      </w:r>
    </w:p>
  </w:footnote>
  <w:footnote w:type="continuationNotice" w:id="1">
    <w:p w14:paraId="5F50E256" w14:textId="77777777" w:rsidR="000837F8" w:rsidRDefault="000837F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05BA" w14:textId="77777777" w:rsidR="00636E34" w:rsidRPr="000A2D6F" w:rsidRDefault="00636E34" w:rsidP="000A2D6F">
    <w:pPr>
      <w:pStyle w:val="Header"/>
      <w:jc w:val="center"/>
      <w:rPr>
        <w:rFonts w:ascii="Arial" w:hAnsi="Arial" w:cs="Arial"/>
        <w:sz w:val="22"/>
        <w:szCs w:val="22"/>
      </w:rPr>
    </w:pPr>
    <w:r w:rsidRPr="000A2D6F">
      <w:rPr>
        <w:rStyle w:val="PageNumber"/>
        <w:rFonts w:ascii="Arial" w:hAnsi="Arial" w:cs="Arial"/>
        <w:sz w:val="22"/>
        <w:szCs w:val="22"/>
      </w:rPr>
      <w:fldChar w:fldCharType="begin"/>
    </w:r>
    <w:r w:rsidRPr="000A2D6F">
      <w:rPr>
        <w:rStyle w:val="PageNumber"/>
        <w:rFonts w:ascii="Arial" w:hAnsi="Arial" w:cs="Arial"/>
        <w:sz w:val="22"/>
        <w:szCs w:val="22"/>
      </w:rPr>
      <w:instrText xml:space="preserve"> PAGE </w:instrText>
    </w:r>
    <w:r w:rsidRPr="000A2D6F">
      <w:rPr>
        <w:rStyle w:val="PageNumber"/>
        <w:rFonts w:ascii="Arial" w:hAnsi="Arial" w:cs="Arial"/>
        <w:sz w:val="22"/>
        <w:szCs w:val="22"/>
      </w:rPr>
      <w:fldChar w:fldCharType="separate"/>
    </w:r>
    <w:r w:rsidR="00DB1D11">
      <w:rPr>
        <w:rStyle w:val="PageNumber"/>
        <w:rFonts w:ascii="Arial" w:hAnsi="Arial" w:cs="Arial"/>
        <w:noProof/>
        <w:sz w:val="22"/>
        <w:szCs w:val="22"/>
      </w:rPr>
      <w:t>2</w:t>
    </w:r>
    <w:r w:rsidRPr="000A2D6F">
      <w:rPr>
        <w:rStyle w:val="PageNumber"/>
        <w:rFonts w:ascii="Arial" w:hAnsi="Arial" w:cs="Arial"/>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A46F1F"/>
    <w:multiLevelType w:val="multilevel"/>
    <w:tmpl w:val="B246BDC8"/>
    <w:lvl w:ilvl="0">
      <w:start w:val="5"/>
      <w:numFmt w:val="decimal"/>
      <w:lvlText w:val="%1"/>
      <w:lvlJc w:val="left"/>
      <w:pPr>
        <w:ind w:left="440" w:hanging="440"/>
      </w:pPr>
      <w:rPr>
        <w:rFonts w:hint="default"/>
      </w:rPr>
    </w:lvl>
    <w:lvl w:ilvl="1">
      <w:start w:val="12"/>
      <w:numFmt w:val="decimal"/>
      <w:lvlText w:val="%1.%2"/>
      <w:lvlJc w:val="left"/>
      <w:pPr>
        <w:ind w:left="1006" w:hanging="44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
    <w:nsid w:val="13CB093B"/>
    <w:multiLevelType w:val="hybridMultilevel"/>
    <w:tmpl w:val="8E18C4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5186960"/>
    <w:multiLevelType w:val="hybridMultilevel"/>
    <w:tmpl w:val="65221EAC"/>
    <w:lvl w:ilvl="0" w:tplc="717C31C2">
      <w:start w:val="1"/>
      <w:numFmt w:val="lowerLetter"/>
      <w:lvlText w:val="(%1)"/>
      <w:lvlJc w:val="left"/>
      <w:pPr>
        <w:ind w:left="1130" w:hanging="563"/>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6D46C41"/>
    <w:multiLevelType w:val="hybridMultilevel"/>
    <w:tmpl w:val="65221EAC"/>
    <w:lvl w:ilvl="0" w:tplc="717C31C2">
      <w:start w:val="1"/>
      <w:numFmt w:val="lowerLetter"/>
      <w:lvlText w:val="(%1)"/>
      <w:lvlJc w:val="left"/>
      <w:pPr>
        <w:ind w:left="1130" w:hanging="563"/>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9CA00F7"/>
    <w:multiLevelType w:val="hybridMultilevel"/>
    <w:tmpl w:val="65221EAC"/>
    <w:lvl w:ilvl="0" w:tplc="717C31C2">
      <w:start w:val="1"/>
      <w:numFmt w:val="lowerLetter"/>
      <w:lvlText w:val="(%1)"/>
      <w:lvlJc w:val="left"/>
      <w:pPr>
        <w:ind w:left="1272" w:hanging="563"/>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nsid w:val="35164627"/>
    <w:multiLevelType w:val="hybridMultilevel"/>
    <w:tmpl w:val="F20C6D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7BE7B2F"/>
    <w:multiLevelType w:val="hybridMultilevel"/>
    <w:tmpl w:val="65221EAC"/>
    <w:lvl w:ilvl="0" w:tplc="717C31C2">
      <w:start w:val="1"/>
      <w:numFmt w:val="lowerLetter"/>
      <w:lvlText w:val="(%1)"/>
      <w:lvlJc w:val="left"/>
      <w:pPr>
        <w:ind w:left="1130" w:hanging="563"/>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47DA34CD"/>
    <w:multiLevelType w:val="multilevel"/>
    <w:tmpl w:val="A0E04F9E"/>
    <w:lvl w:ilvl="0">
      <w:start w:val="6"/>
      <w:numFmt w:val="decimal"/>
      <w:lvlText w:val="%1"/>
      <w:lvlJc w:val="left"/>
      <w:pPr>
        <w:ind w:left="360" w:hanging="360"/>
      </w:pPr>
      <w:rPr>
        <w:rFonts w:hint="default"/>
      </w:rPr>
    </w:lvl>
    <w:lvl w:ilvl="1">
      <w:start w:val="5"/>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
    <w:nsid w:val="48593EB7"/>
    <w:multiLevelType w:val="hybridMultilevel"/>
    <w:tmpl w:val="4D0AED5E"/>
    <w:lvl w:ilvl="0" w:tplc="5D4EE1EA">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4A44CB"/>
    <w:multiLevelType w:val="hybridMultilevel"/>
    <w:tmpl w:val="A0A20106"/>
    <w:lvl w:ilvl="0" w:tplc="174C045C">
      <w:start w:val="2"/>
      <w:numFmt w:val="lowerRoman"/>
      <w:lvlText w:val="(%1)"/>
      <w:lvlJc w:val="left"/>
      <w:pPr>
        <w:ind w:left="2292"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1">
    <w:nsid w:val="52490128"/>
    <w:multiLevelType w:val="multilevel"/>
    <w:tmpl w:val="2F74CEFA"/>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59321837"/>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C5665E8"/>
    <w:multiLevelType w:val="hybridMultilevel"/>
    <w:tmpl w:val="32F411DA"/>
    <w:lvl w:ilvl="0" w:tplc="85384A5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6CCB6A15"/>
    <w:multiLevelType w:val="multilevel"/>
    <w:tmpl w:val="D0667F8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2D11B8E"/>
    <w:multiLevelType w:val="hybridMultilevel"/>
    <w:tmpl w:val="A4BAF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F2365"/>
    <w:multiLevelType w:val="hybridMultilevel"/>
    <w:tmpl w:val="63B4732E"/>
    <w:lvl w:ilvl="0" w:tplc="794AA438">
      <w:start w:val="500"/>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743D18A9"/>
    <w:multiLevelType w:val="hybridMultilevel"/>
    <w:tmpl w:val="97784EB4"/>
    <w:lvl w:ilvl="0" w:tplc="9E4E8994">
      <w:start w:val="1"/>
      <w:numFmt w:val="lowerLetter"/>
      <w:lvlText w:val="(%1)"/>
      <w:lvlJc w:val="left"/>
      <w:pPr>
        <w:ind w:left="845" w:hanging="4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0"/>
  </w:num>
  <w:num w:numId="2">
    <w:abstractNumId w:val="6"/>
  </w:num>
  <w:num w:numId="3">
    <w:abstractNumId w:val="11"/>
  </w:num>
  <w:num w:numId="4">
    <w:abstractNumId w:val="12"/>
  </w:num>
  <w:num w:numId="5">
    <w:abstractNumId w:val="10"/>
  </w:num>
  <w:num w:numId="6">
    <w:abstractNumId w:val="2"/>
  </w:num>
  <w:num w:numId="7">
    <w:abstractNumId w:val="15"/>
  </w:num>
  <w:num w:numId="8">
    <w:abstractNumId w:val="9"/>
  </w:num>
  <w:num w:numId="9">
    <w:abstractNumId w:val="16"/>
  </w:num>
  <w:num w:numId="10">
    <w:abstractNumId w:val="14"/>
  </w:num>
  <w:num w:numId="11">
    <w:abstractNumId w:val="1"/>
  </w:num>
  <w:num w:numId="12">
    <w:abstractNumId w:val="8"/>
  </w:num>
  <w:num w:numId="13">
    <w:abstractNumId w:val="7"/>
  </w:num>
  <w:num w:numId="14">
    <w:abstractNumId w:val="17"/>
  </w:num>
  <w:num w:numId="15">
    <w:abstractNumId w:val="4"/>
  </w:num>
  <w:num w:numId="16">
    <w:abstractNumId w:val="5"/>
  </w:num>
  <w:num w:numId="17">
    <w:abstractNumId w:val="3"/>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Stewart">
    <w15:presenceInfo w15:providerId="None" w15:userId="Nicholas Stew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0"/>
    <w:rsid w:val="00000515"/>
    <w:rsid w:val="00001689"/>
    <w:rsid w:val="00002F44"/>
    <w:rsid w:val="00011F72"/>
    <w:rsid w:val="00022B21"/>
    <w:rsid w:val="00030D72"/>
    <w:rsid w:val="00041785"/>
    <w:rsid w:val="00044734"/>
    <w:rsid w:val="0004582F"/>
    <w:rsid w:val="00050AA9"/>
    <w:rsid w:val="00050CCC"/>
    <w:rsid w:val="000603AC"/>
    <w:rsid w:val="000603F1"/>
    <w:rsid w:val="00067BFC"/>
    <w:rsid w:val="00072341"/>
    <w:rsid w:val="000837F8"/>
    <w:rsid w:val="00084526"/>
    <w:rsid w:val="000907ED"/>
    <w:rsid w:val="000A1ACF"/>
    <w:rsid w:val="000A2D6F"/>
    <w:rsid w:val="000A51B1"/>
    <w:rsid w:val="000B1FA2"/>
    <w:rsid w:val="000B3F8B"/>
    <w:rsid w:val="000B49FD"/>
    <w:rsid w:val="000C061A"/>
    <w:rsid w:val="000C6BE7"/>
    <w:rsid w:val="000D7BCC"/>
    <w:rsid w:val="000E0EC8"/>
    <w:rsid w:val="000E4C70"/>
    <w:rsid w:val="000F0E7E"/>
    <w:rsid w:val="000F38B0"/>
    <w:rsid w:val="000F5D11"/>
    <w:rsid w:val="00102F61"/>
    <w:rsid w:val="001039BA"/>
    <w:rsid w:val="0010563C"/>
    <w:rsid w:val="00106114"/>
    <w:rsid w:val="00115BBC"/>
    <w:rsid w:val="001169D5"/>
    <w:rsid w:val="001307DF"/>
    <w:rsid w:val="001353A7"/>
    <w:rsid w:val="00141C5B"/>
    <w:rsid w:val="00146EAD"/>
    <w:rsid w:val="00153294"/>
    <w:rsid w:val="001544D9"/>
    <w:rsid w:val="00155D4B"/>
    <w:rsid w:val="00165BBF"/>
    <w:rsid w:val="00166A19"/>
    <w:rsid w:val="00171F24"/>
    <w:rsid w:val="00173D36"/>
    <w:rsid w:val="00181313"/>
    <w:rsid w:val="00182C09"/>
    <w:rsid w:val="00186509"/>
    <w:rsid w:val="001876F6"/>
    <w:rsid w:val="00194B56"/>
    <w:rsid w:val="00195ADD"/>
    <w:rsid w:val="00196129"/>
    <w:rsid w:val="001A6AC3"/>
    <w:rsid w:val="001B4373"/>
    <w:rsid w:val="001D4478"/>
    <w:rsid w:val="001D51D2"/>
    <w:rsid w:val="001F5535"/>
    <w:rsid w:val="00207F00"/>
    <w:rsid w:val="00222520"/>
    <w:rsid w:val="00234BCA"/>
    <w:rsid w:val="00236F63"/>
    <w:rsid w:val="00252A4A"/>
    <w:rsid w:val="00262680"/>
    <w:rsid w:val="002903D6"/>
    <w:rsid w:val="002961BD"/>
    <w:rsid w:val="002C3BEA"/>
    <w:rsid w:val="002C7766"/>
    <w:rsid w:val="002D5513"/>
    <w:rsid w:val="002D6FFB"/>
    <w:rsid w:val="002E1049"/>
    <w:rsid w:val="00310F39"/>
    <w:rsid w:val="003170A2"/>
    <w:rsid w:val="0034125A"/>
    <w:rsid w:val="00346740"/>
    <w:rsid w:val="00347BEA"/>
    <w:rsid w:val="00357785"/>
    <w:rsid w:val="003626B0"/>
    <w:rsid w:val="00363163"/>
    <w:rsid w:val="003636F7"/>
    <w:rsid w:val="00364985"/>
    <w:rsid w:val="00366C84"/>
    <w:rsid w:val="00371057"/>
    <w:rsid w:val="00371529"/>
    <w:rsid w:val="003737F3"/>
    <w:rsid w:val="0037394C"/>
    <w:rsid w:val="00382F80"/>
    <w:rsid w:val="003A0AF5"/>
    <w:rsid w:val="003D597E"/>
    <w:rsid w:val="003D5EAF"/>
    <w:rsid w:val="003E2957"/>
    <w:rsid w:val="003F4595"/>
    <w:rsid w:val="003F728F"/>
    <w:rsid w:val="00406899"/>
    <w:rsid w:val="004153C5"/>
    <w:rsid w:val="00432ABC"/>
    <w:rsid w:val="00434A51"/>
    <w:rsid w:val="00441F85"/>
    <w:rsid w:val="00443870"/>
    <w:rsid w:val="0045086F"/>
    <w:rsid w:val="00456102"/>
    <w:rsid w:val="0046138F"/>
    <w:rsid w:val="00462AC6"/>
    <w:rsid w:val="0046713B"/>
    <w:rsid w:val="00482366"/>
    <w:rsid w:val="0048543F"/>
    <w:rsid w:val="004A015A"/>
    <w:rsid w:val="004A38B4"/>
    <w:rsid w:val="004B2D98"/>
    <w:rsid w:val="004C1B50"/>
    <w:rsid w:val="004C4BB2"/>
    <w:rsid w:val="004D38D9"/>
    <w:rsid w:val="004E104B"/>
    <w:rsid w:val="004E1E87"/>
    <w:rsid w:val="004E791A"/>
    <w:rsid w:val="004F4B55"/>
    <w:rsid w:val="004F4E04"/>
    <w:rsid w:val="0050076A"/>
    <w:rsid w:val="00504FFF"/>
    <w:rsid w:val="005107A7"/>
    <w:rsid w:val="00514190"/>
    <w:rsid w:val="00516230"/>
    <w:rsid w:val="00523881"/>
    <w:rsid w:val="00527CED"/>
    <w:rsid w:val="0053040A"/>
    <w:rsid w:val="005310BB"/>
    <w:rsid w:val="005345D4"/>
    <w:rsid w:val="0054076A"/>
    <w:rsid w:val="00544E31"/>
    <w:rsid w:val="005504A3"/>
    <w:rsid w:val="005557BF"/>
    <w:rsid w:val="00555F6E"/>
    <w:rsid w:val="005747BB"/>
    <w:rsid w:val="00575B62"/>
    <w:rsid w:val="00583E25"/>
    <w:rsid w:val="00592311"/>
    <w:rsid w:val="00595986"/>
    <w:rsid w:val="005A5DC2"/>
    <w:rsid w:val="005A7B64"/>
    <w:rsid w:val="005B3B92"/>
    <w:rsid w:val="005B4F61"/>
    <w:rsid w:val="005C0140"/>
    <w:rsid w:val="005C1B7D"/>
    <w:rsid w:val="005D4350"/>
    <w:rsid w:val="005D5634"/>
    <w:rsid w:val="005D61B6"/>
    <w:rsid w:val="005E0054"/>
    <w:rsid w:val="005E166A"/>
    <w:rsid w:val="005E2968"/>
    <w:rsid w:val="005E7A15"/>
    <w:rsid w:val="005F5DEF"/>
    <w:rsid w:val="006124E6"/>
    <w:rsid w:val="006140E9"/>
    <w:rsid w:val="00615A37"/>
    <w:rsid w:val="0061621A"/>
    <w:rsid w:val="006359EA"/>
    <w:rsid w:val="00636E34"/>
    <w:rsid w:val="00645065"/>
    <w:rsid w:val="006608B2"/>
    <w:rsid w:val="00660A92"/>
    <w:rsid w:val="00666EB3"/>
    <w:rsid w:val="0066704A"/>
    <w:rsid w:val="00683E27"/>
    <w:rsid w:val="006869CA"/>
    <w:rsid w:val="00694D61"/>
    <w:rsid w:val="00695318"/>
    <w:rsid w:val="006964DC"/>
    <w:rsid w:val="0069783C"/>
    <w:rsid w:val="006A05A8"/>
    <w:rsid w:val="006A364E"/>
    <w:rsid w:val="006B0747"/>
    <w:rsid w:val="006C5879"/>
    <w:rsid w:val="006E1B23"/>
    <w:rsid w:val="006E583F"/>
    <w:rsid w:val="006E6981"/>
    <w:rsid w:val="006E748C"/>
    <w:rsid w:val="006E79A4"/>
    <w:rsid w:val="006F109B"/>
    <w:rsid w:val="006F3E2F"/>
    <w:rsid w:val="006F7AF0"/>
    <w:rsid w:val="007115D3"/>
    <w:rsid w:val="007119C1"/>
    <w:rsid w:val="00722BEB"/>
    <w:rsid w:val="00736C8B"/>
    <w:rsid w:val="00742DF4"/>
    <w:rsid w:val="00744412"/>
    <w:rsid w:val="007475E1"/>
    <w:rsid w:val="007478A4"/>
    <w:rsid w:val="00753817"/>
    <w:rsid w:val="0075662F"/>
    <w:rsid w:val="00756E17"/>
    <w:rsid w:val="00762A4C"/>
    <w:rsid w:val="007653F9"/>
    <w:rsid w:val="00774B96"/>
    <w:rsid w:val="00785CD9"/>
    <w:rsid w:val="00786FF8"/>
    <w:rsid w:val="007970E7"/>
    <w:rsid w:val="007B019F"/>
    <w:rsid w:val="007B0DC3"/>
    <w:rsid w:val="007C1EC9"/>
    <w:rsid w:val="007C5EF7"/>
    <w:rsid w:val="007C6A1B"/>
    <w:rsid w:val="007C6D65"/>
    <w:rsid w:val="007D0D63"/>
    <w:rsid w:val="007D3480"/>
    <w:rsid w:val="007E5A78"/>
    <w:rsid w:val="007F2E99"/>
    <w:rsid w:val="00806CE0"/>
    <w:rsid w:val="008146E2"/>
    <w:rsid w:val="00824601"/>
    <w:rsid w:val="00824E53"/>
    <w:rsid w:val="00830556"/>
    <w:rsid w:val="00832CA2"/>
    <w:rsid w:val="00841C88"/>
    <w:rsid w:val="00843967"/>
    <w:rsid w:val="00845B6A"/>
    <w:rsid w:val="008478A7"/>
    <w:rsid w:val="008549FC"/>
    <w:rsid w:val="008560B3"/>
    <w:rsid w:val="008728B2"/>
    <w:rsid w:val="00875FB1"/>
    <w:rsid w:val="008862D4"/>
    <w:rsid w:val="008B0F53"/>
    <w:rsid w:val="008B2493"/>
    <w:rsid w:val="008B3FC9"/>
    <w:rsid w:val="008C572B"/>
    <w:rsid w:val="008D1352"/>
    <w:rsid w:val="008E38AE"/>
    <w:rsid w:val="008F4AC8"/>
    <w:rsid w:val="008F6F1D"/>
    <w:rsid w:val="008F7373"/>
    <w:rsid w:val="00915FA3"/>
    <w:rsid w:val="00921316"/>
    <w:rsid w:val="00926027"/>
    <w:rsid w:val="009343DC"/>
    <w:rsid w:val="00934A17"/>
    <w:rsid w:val="00934FDA"/>
    <w:rsid w:val="00953135"/>
    <w:rsid w:val="00953753"/>
    <w:rsid w:val="00953F24"/>
    <w:rsid w:val="0095508F"/>
    <w:rsid w:val="00962C8E"/>
    <w:rsid w:val="009642E9"/>
    <w:rsid w:val="00965ECE"/>
    <w:rsid w:val="00977AD6"/>
    <w:rsid w:val="00981E8E"/>
    <w:rsid w:val="00985F76"/>
    <w:rsid w:val="00992052"/>
    <w:rsid w:val="009A409A"/>
    <w:rsid w:val="009A51B5"/>
    <w:rsid w:val="009B1FD8"/>
    <w:rsid w:val="009B63CC"/>
    <w:rsid w:val="009C0122"/>
    <w:rsid w:val="009C10AC"/>
    <w:rsid w:val="009C691A"/>
    <w:rsid w:val="009D02F0"/>
    <w:rsid w:val="009E404F"/>
    <w:rsid w:val="00A0563E"/>
    <w:rsid w:val="00A13FFA"/>
    <w:rsid w:val="00A141F3"/>
    <w:rsid w:val="00A1575C"/>
    <w:rsid w:val="00A22AD7"/>
    <w:rsid w:val="00A34635"/>
    <w:rsid w:val="00A43639"/>
    <w:rsid w:val="00A467FE"/>
    <w:rsid w:val="00A47149"/>
    <w:rsid w:val="00A64C80"/>
    <w:rsid w:val="00A6546E"/>
    <w:rsid w:val="00A66E29"/>
    <w:rsid w:val="00A73790"/>
    <w:rsid w:val="00A73B2C"/>
    <w:rsid w:val="00A87569"/>
    <w:rsid w:val="00A87E97"/>
    <w:rsid w:val="00A938E1"/>
    <w:rsid w:val="00A976C7"/>
    <w:rsid w:val="00AB11EA"/>
    <w:rsid w:val="00AB3F90"/>
    <w:rsid w:val="00AB51CD"/>
    <w:rsid w:val="00AC0A30"/>
    <w:rsid w:val="00AC6D1A"/>
    <w:rsid w:val="00AD128A"/>
    <w:rsid w:val="00AE1B8E"/>
    <w:rsid w:val="00AF558D"/>
    <w:rsid w:val="00AF5678"/>
    <w:rsid w:val="00B13F1C"/>
    <w:rsid w:val="00B141DB"/>
    <w:rsid w:val="00B161FA"/>
    <w:rsid w:val="00B1655F"/>
    <w:rsid w:val="00B2710B"/>
    <w:rsid w:val="00B50DF6"/>
    <w:rsid w:val="00B5599E"/>
    <w:rsid w:val="00B55E7B"/>
    <w:rsid w:val="00B56E72"/>
    <w:rsid w:val="00B5730E"/>
    <w:rsid w:val="00B72E35"/>
    <w:rsid w:val="00B74DBF"/>
    <w:rsid w:val="00B75062"/>
    <w:rsid w:val="00B77A9F"/>
    <w:rsid w:val="00B84248"/>
    <w:rsid w:val="00B849EC"/>
    <w:rsid w:val="00BB2630"/>
    <w:rsid w:val="00BB6F17"/>
    <w:rsid w:val="00BE19E1"/>
    <w:rsid w:val="00BE36E0"/>
    <w:rsid w:val="00C1008D"/>
    <w:rsid w:val="00C1044C"/>
    <w:rsid w:val="00C11B8B"/>
    <w:rsid w:val="00C1202D"/>
    <w:rsid w:val="00C147E2"/>
    <w:rsid w:val="00C20646"/>
    <w:rsid w:val="00C2674D"/>
    <w:rsid w:val="00C35B77"/>
    <w:rsid w:val="00C41CBB"/>
    <w:rsid w:val="00C51DB0"/>
    <w:rsid w:val="00C60DC3"/>
    <w:rsid w:val="00C648EA"/>
    <w:rsid w:val="00C64F68"/>
    <w:rsid w:val="00C654E0"/>
    <w:rsid w:val="00C747B0"/>
    <w:rsid w:val="00C77DA3"/>
    <w:rsid w:val="00C824D0"/>
    <w:rsid w:val="00C829DB"/>
    <w:rsid w:val="00C83DA6"/>
    <w:rsid w:val="00C85907"/>
    <w:rsid w:val="00C94403"/>
    <w:rsid w:val="00C94C32"/>
    <w:rsid w:val="00CA0584"/>
    <w:rsid w:val="00CA0890"/>
    <w:rsid w:val="00CB3DC7"/>
    <w:rsid w:val="00CC279D"/>
    <w:rsid w:val="00CC3427"/>
    <w:rsid w:val="00CD19FA"/>
    <w:rsid w:val="00CD4452"/>
    <w:rsid w:val="00CD5A4D"/>
    <w:rsid w:val="00CD7BB9"/>
    <w:rsid w:val="00CE0564"/>
    <w:rsid w:val="00CE4A23"/>
    <w:rsid w:val="00D0211B"/>
    <w:rsid w:val="00D21BB9"/>
    <w:rsid w:val="00D3474A"/>
    <w:rsid w:val="00D41102"/>
    <w:rsid w:val="00D53E3F"/>
    <w:rsid w:val="00D6482A"/>
    <w:rsid w:val="00D6551F"/>
    <w:rsid w:val="00DB1D11"/>
    <w:rsid w:val="00DB66D3"/>
    <w:rsid w:val="00DD72B9"/>
    <w:rsid w:val="00DD7E65"/>
    <w:rsid w:val="00DF2C61"/>
    <w:rsid w:val="00E155FA"/>
    <w:rsid w:val="00E16EDC"/>
    <w:rsid w:val="00E301A7"/>
    <w:rsid w:val="00E315A1"/>
    <w:rsid w:val="00E348F3"/>
    <w:rsid w:val="00E457B7"/>
    <w:rsid w:val="00E608AB"/>
    <w:rsid w:val="00E62AEC"/>
    <w:rsid w:val="00E63968"/>
    <w:rsid w:val="00E64009"/>
    <w:rsid w:val="00E66026"/>
    <w:rsid w:val="00E66696"/>
    <w:rsid w:val="00E72A89"/>
    <w:rsid w:val="00E731BA"/>
    <w:rsid w:val="00EA39B7"/>
    <w:rsid w:val="00EA642D"/>
    <w:rsid w:val="00EB107B"/>
    <w:rsid w:val="00EB6481"/>
    <w:rsid w:val="00ED035B"/>
    <w:rsid w:val="00ED5F0E"/>
    <w:rsid w:val="00ED7CB0"/>
    <w:rsid w:val="00EF1D0D"/>
    <w:rsid w:val="00F03D6B"/>
    <w:rsid w:val="00F11939"/>
    <w:rsid w:val="00F172B5"/>
    <w:rsid w:val="00F26C59"/>
    <w:rsid w:val="00F3031A"/>
    <w:rsid w:val="00F3448D"/>
    <w:rsid w:val="00F4014C"/>
    <w:rsid w:val="00F425F0"/>
    <w:rsid w:val="00F43154"/>
    <w:rsid w:val="00F53A82"/>
    <w:rsid w:val="00F60670"/>
    <w:rsid w:val="00F70B6A"/>
    <w:rsid w:val="00F746D7"/>
    <w:rsid w:val="00F7694D"/>
    <w:rsid w:val="00F9047C"/>
    <w:rsid w:val="00F909BF"/>
    <w:rsid w:val="00F91DD7"/>
    <w:rsid w:val="00F92C06"/>
    <w:rsid w:val="00F93CEA"/>
    <w:rsid w:val="00F97F40"/>
    <w:rsid w:val="00FA1280"/>
    <w:rsid w:val="00FA32CD"/>
    <w:rsid w:val="00FA5993"/>
    <w:rsid w:val="00FB546D"/>
    <w:rsid w:val="00FC50D0"/>
    <w:rsid w:val="00FD03F9"/>
    <w:rsid w:val="00FE5C47"/>
    <w:rsid w:val="00FF21FA"/>
    <w:rsid w:val="00FF2E82"/>
    <w:rsid w:val="00FF3BA1"/>
    <w:rsid w:val="00FF76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03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6F"/>
    <w:pPr>
      <w:tabs>
        <w:tab w:val="center" w:pos="4320"/>
        <w:tab w:val="right" w:pos="8640"/>
      </w:tabs>
    </w:pPr>
  </w:style>
  <w:style w:type="character" w:customStyle="1" w:styleId="HeaderChar">
    <w:name w:val="Header Char"/>
    <w:basedOn w:val="DefaultParagraphFont"/>
    <w:link w:val="Header"/>
    <w:uiPriority w:val="99"/>
    <w:rsid w:val="000A2D6F"/>
  </w:style>
  <w:style w:type="paragraph" w:styleId="Footer">
    <w:name w:val="footer"/>
    <w:basedOn w:val="Normal"/>
    <w:link w:val="FooterChar"/>
    <w:uiPriority w:val="99"/>
    <w:unhideWhenUsed/>
    <w:rsid w:val="000A2D6F"/>
    <w:pPr>
      <w:tabs>
        <w:tab w:val="center" w:pos="4320"/>
        <w:tab w:val="right" w:pos="8640"/>
      </w:tabs>
    </w:pPr>
  </w:style>
  <w:style w:type="character" w:customStyle="1" w:styleId="FooterChar">
    <w:name w:val="Footer Char"/>
    <w:basedOn w:val="DefaultParagraphFont"/>
    <w:link w:val="Footer"/>
    <w:uiPriority w:val="99"/>
    <w:rsid w:val="000A2D6F"/>
  </w:style>
  <w:style w:type="character" w:styleId="PageNumber">
    <w:name w:val="page number"/>
    <w:basedOn w:val="DefaultParagraphFont"/>
    <w:uiPriority w:val="99"/>
    <w:semiHidden/>
    <w:unhideWhenUsed/>
    <w:rsid w:val="000A2D6F"/>
  </w:style>
  <w:style w:type="paragraph" w:styleId="ListParagraph">
    <w:name w:val="List Paragraph"/>
    <w:basedOn w:val="Normal"/>
    <w:uiPriority w:val="34"/>
    <w:qFormat/>
    <w:rsid w:val="00364985"/>
    <w:pPr>
      <w:ind w:left="720"/>
      <w:contextualSpacing/>
    </w:pPr>
  </w:style>
  <w:style w:type="paragraph" w:styleId="BalloonText">
    <w:name w:val="Balloon Text"/>
    <w:basedOn w:val="Normal"/>
    <w:link w:val="BalloonTextChar"/>
    <w:uiPriority w:val="99"/>
    <w:semiHidden/>
    <w:unhideWhenUsed/>
    <w:rsid w:val="00373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39"/>
    <w:rPr>
      <w:rFonts w:ascii="Segoe UI" w:hAnsi="Segoe UI" w:cs="Segoe UI"/>
      <w:sz w:val="18"/>
      <w:szCs w:val="18"/>
    </w:rPr>
  </w:style>
  <w:style w:type="paragraph" w:styleId="NoSpacing">
    <w:name w:val="No Spacing"/>
    <w:uiPriority w:val="1"/>
    <w:qFormat/>
    <w:rsid w:val="00A73B2C"/>
  </w:style>
  <w:style w:type="character" w:styleId="CommentReference">
    <w:name w:val="annotation reference"/>
    <w:basedOn w:val="DefaultParagraphFont"/>
    <w:uiPriority w:val="99"/>
    <w:semiHidden/>
    <w:unhideWhenUsed/>
    <w:rsid w:val="005E0054"/>
    <w:rPr>
      <w:sz w:val="16"/>
      <w:szCs w:val="16"/>
    </w:rPr>
  </w:style>
  <w:style w:type="paragraph" w:styleId="CommentText">
    <w:name w:val="annotation text"/>
    <w:basedOn w:val="Normal"/>
    <w:link w:val="CommentTextChar"/>
    <w:uiPriority w:val="99"/>
    <w:semiHidden/>
    <w:unhideWhenUsed/>
    <w:rsid w:val="005E0054"/>
    <w:rPr>
      <w:sz w:val="20"/>
      <w:szCs w:val="20"/>
    </w:rPr>
  </w:style>
  <w:style w:type="character" w:customStyle="1" w:styleId="CommentTextChar">
    <w:name w:val="Comment Text Char"/>
    <w:basedOn w:val="DefaultParagraphFont"/>
    <w:link w:val="CommentText"/>
    <w:uiPriority w:val="99"/>
    <w:semiHidden/>
    <w:rsid w:val="005E0054"/>
    <w:rPr>
      <w:sz w:val="20"/>
      <w:szCs w:val="20"/>
    </w:rPr>
  </w:style>
  <w:style w:type="paragraph" w:styleId="CommentSubject">
    <w:name w:val="annotation subject"/>
    <w:basedOn w:val="CommentText"/>
    <w:next w:val="CommentText"/>
    <w:link w:val="CommentSubjectChar"/>
    <w:uiPriority w:val="99"/>
    <w:semiHidden/>
    <w:unhideWhenUsed/>
    <w:rsid w:val="005E0054"/>
    <w:rPr>
      <w:b/>
      <w:bCs/>
    </w:rPr>
  </w:style>
  <w:style w:type="character" w:customStyle="1" w:styleId="CommentSubjectChar">
    <w:name w:val="Comment Subject Char"/>
    <w:basedOn w:val="CommentTextChar"/>
    <w:link w:val="CommentSubject"/>
    <w:uiPriority w:val="99"/>
    <w:semiHidden/>
    <w:rsid w:val="005E0054"/>
    <w:rPr>
      <w:b/>
      <w:bCs/>
      <w:sz w:val="20"/>
      <w:szCs w:val="20"/>
    </w:rPr>
  </w:style>
  <w:style w:type="paragraph" w:styleId="Revision">
    <w:name w:val="Revision"/>
    <w:hidden/>
    <w:uiPriority w:val="99"/>
    <w:semiHidden/>
    <w:rsid w:val="005E0054"/>
  </w:style>
  <w:style w:type="paragraph" w:customStyle="1" w:styleId="Heading">
    <w:name w:val="Heading"/>
    <w:rsid w:val="003E2957"/>
    <w:pPr>
      <w:keepNext/>
      <w:pBdr>
        <w:top w:val="nil"/>
        <w:left w:val="nil"/>
        <w:bottom w:val="nil"/>
        <w:right w:val="nil"/>
        <w:between w:val="nil"/>
        <w:bar w:val="nil"/>
      </w:pBdr>
      <w:tabs>
        <w:tab w:val="left" w:pos="709"/>
      </w:tabs>
      <w:spacing w:before="120" w:after="120" w:line="280" w:lineRule="atLeast"/>
      <w:ind w:left="709" w:hanging="709"/>
      <w:outlineLvl w:val="0"/>
    </w:pPr>
    <w:rPr>
      <w:rFonts w:ascii="Arial Bold" w:eastAsia="Arial Bold" w:hAnsi="Arial Bold" w:cs="Arial Bold"/>
      <w:color w:val="000000"/>
      <w:kern w:val="32"/>
      <w:sz w:val="22"/>
      <w:szCs w:val="22"/>
      <w:u w:color="000000"/>
      <w:bdr w:val="nil"/>
    </w:rPr>
  </w:style>
  <w:style w:type="table" w:styleId="TableGrid">
    <w:name w:val="Table Grid"/>
    <w:basedOn w:val="TableNormal"/>
    <w:uiPriority w:val="59"/>
    <w:rsid w:val="003E2957"/>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6F"/>
    <w:pPr>
      <w:tabs>
        <w:tab w:val="center" w:pos="4320"/>
        <w:tab w:val="right" w:pos="8640"/>
      </w:tabs>
    </w:pPr>
  </w:style>
  <w:style w:type="character" w:customStyle="1" w:styleId="HeaderChar">
    <w:name w:val="Header Char"/>
    <w:basedOn w:val="DefaultParagraphFont"/>
    <w:link w:val="Header"/>
    <w:uiPriority w:val="99"/>
    <w:rsid w:val="000A2D6F"/>
  </w:style>
  <w:style w:type="paragraph" w:styleId="Footer">
    <w:name w:val="footer"/>
    <w:basedOn w:val="Normal"/>
    <w:link w:val="FooterChar"/>
    <w:uiPriority w:val="99"/>
    <w:unhideWhenUsed/>
    <w:rsid w:val="000A2D6F"/>
    <w:pPr>
      <w:tabs>
        <w:tab w:val="center" w:pos="4320"/>
        <w:tab w:val="right" w:pos="8640"/>
      </w:tabs>
    </w:pPr>
  </w:style>
  <w:style w:type="character" w:customStyle="1" w:styleId="FooterChar">
    <w:name w:val="Footer Char"/>
    <w:basedOn w:val="DefaultParagraphFont"/>
    <w:link w:val="Footer"/>
    <w:uiPriority w:val="99"/>
    <w:rsid w:val="000A2D6F"/>
  </w:style>
  <w:style w:type="character" w:styleId="PageNumber">
    <w:name w:val="page number"/>
    <w:basedOn w:val="DefaultParagraphFont"/>
    <w:uiPriority w:val="99"/>
    <w:semiHidden/>
    <w:unhideWhenUsed/>
    <w:rsid w:val="000A2D6F"/>
  </w:style>
  <w:style w:type="paragraph" w:styleId="ListParagraph">
    <w:name w:val="List Paragraph"/>
    <w:basedOn w:val="Normal"/>
    <w:uiPriority w:val="34"/>
    <w:qFormat/>
    <w:rsid w:val="00364985"/>
    <w:pPr>
      <w:ind w:left="720"/>
      <w:contextualSpacing/>
    </w:pPr>
  </w:style>
  <w:style w:type="paragraph" w:styleId="BalloonText">
    <w:name w:val="Balloon Text"/>
    <w:basedOn w:val="Normal"/>
    <w:link w:val="BalloonTextChar"/>
    <w:uiPriority w:val="99"/>
    <w:semiHidden/>
    <w:unhideWhenUsed/>
    <w:rsid w:val="00373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39"/>
    <w:rPr>
      <w:rFonts w:ascii="Segoe UI" w:hAnsi="Segoe UI" w:cs="Segoe UI"/>
      <w:sz w:val="18"/>
      <w:szCs w:val="18"/>
    </w:rPr>
  </w:style>
  <w:style w:type="paragraph" w:styleId="NoSpacing">
    <w:name w:val="No Spacing"/>
    <w:uiPriority w:val="1"/>
    <w:qFormat/>
    <w:rsid w:val="00A73B2C"/>
  </w:style>
  <w:style w:type="character" w:styleId="CommentReference">
    <w:name w:val="annotation reference"/>
    <w:basedOn w:val="DefaultParagraphFont"/>
    <w:uiPriority w:val="99"/>
    <w:semiHidden/>
    <w:unhideWhenUsed/>
    <w:rsid w:val="005E0054"/>
    <w:rPr>
      <w:sz w:val="16"/>
      <w:szCs w:val="16"/>
    </w:rPr>
  </w:style>
  <w:style w:type="paragraph" w:styleId="CommentText">
    <w:name w:val="annotation text"/>
    <w:basedOn w:val="Normal"/>
    <w:link w:val="CommentTextChar"/>
    <w:uiPriority w:val="99"/>
    <w:semiHidden/>
    <w:unhideWhenUsed/>
    <w:rsid w:val="005E0054"/>
    <w:rPr>
      <w:sz w:val="20"/>
      <w:szCs w:val="20"/>
    </w:rPr>
  </w:style>
  <w:style w:type="character" w:customStyle="1" w:styleId="CommentTextChar">
    <w:name w:val="Comment Text Char"/>
    <w:basedOn w:val="DefaultParagraphFont"/>
    <w:link w:val="CommentText"/>
    <w:uiPriority w:val="99"/>
    <w:semiHidden/>
    <w:rsid w:val="005E0054"/>
    <w:rPr>
      <w:sz w:val="20"/>
      <w:szCs w:val="20"/>
    </w:rPr>
  </w:style>
  <w:style w:type="paragraph" w:styleId="CommentSubject">
    <w:name w:val="annotation subject"/>
    <w:basedOn w:val="CommentText"/>
    <w:next w:val="CommentText"/>
    <w:link w:val="CommentSubjectChar"/>
    <w:uiPriority w:val="99"/>
    <w:semiHidden/>
    <w:unhideWhenUsed/>
    <w:rsid w:val="005E0054"/>
    <w:rPr>
      <w:b/>
      <w:bCs/>
    </w:rPr>
  </w:style>
  <w:style w:type="character" w:customStyle="1" w:styleId="CommentSubjectChar">
    <w:name w:val="Comment Subject Char"/>
    <w:basedOn w:val="CommentTextChar"/>
    <w:link w:val="CommentSubject"/>
    <w:uiPriority w:val="99"/>
    <w:semiHidden/>
    <w:rsid w:val="005E0054"/>
    <w:rPr>
      <w:b/>
      <w:bCs/>
      <w:sz w:val="20"/>
      <w:szCs w:val="20"/>
    </w:rPr>
  </w:style>
  <w:style w:type="paragraph" w:styleId="Revision">
    <w:name w:val="Revision"/>
    <w:hidden/>
    <w:uiPriority w:val="99"/>
    <w:semiHidden/>
    <w:rsid w:val="005E0054"/>
  </w:style>
  <w:style w:type="paragraph" w:customStyle="1" w:styleId="Heading">
    <w:name w:val="Heading"/>
    <w:rsid w:val="003E2957"/>
    <w:pPr>
      <w:keepNext/>
      <w:pBdr>
        <w:top w:val="nil"/>
        <w:left w:val="nil"/>
        <w:bottom w:val="nil"/>
        <w:right w:val="nil"/>
        <w:between w:val="nil"/>
        <w:bar w:val="nil"/>
      </w:pBdr>
      <w:tabs>
        <w:tab w:val="left" w:pos="709"/>
      </w:tabs>
      <w:spacing w:before="120" w:after="120" w:line="280" w:lineRule="atLeast"/>
      <w:ind w:left="709" w:hanging="709"/>
      <w:outlineLvl w:val="0"/>
    </w:pPr>
    <w:rPr>
      <w:rFonts w:ascii="Arial Bold" w:eastAsia="Arial Bold" w:hAnsi="Arial Bold" w:cs="Arial Bold"/>
      <w:color w:val="000000"/>
      <w:kern w:val="32"/>
      <w:sz w:val="22"/>
      <w:szCs w:val="22"/>
      <w:u w:color="000000"/>
      <w:bdr w:val="nil"/>
    </w:rPr>
  </w:style>
  <w:style w:type="table" w:styleId="TableGrid">
    <w:name w:val="Table Grid"/>
    <w:basedOn w:val="TableNormal"/>
    <w:uiPriority w:val="59"/>
    <w:rsid w:val="003E2957"/>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682">
      <w:bodyDiv w:val="1"/>
      <w:marLeft w:val="0"/>
      <w:marRight w:val="0"/>
      <w:marTop w:val="0"/>
      <w:marBottom w:val="0"/>
      <w:divBdr>
        <w:top w:val="none" w:sz="0" w:space="0" w:color="auto"/>
        <w:left w:val="none" w:sz="0" w:space="0" w:color="auto"/>
        <w:bottom w:val="none" w:sz="0" w:space="0" w:color="auto"/>
        <w:right w:val="none" w:sz="0" w:space="0" w:color="auto"/>
      </w:divBdr>
    </w:div>
    <w:div w:id="431319028">
      <w:bodyDiv w:val="1"/>
      <w:marLeft w:val="0"/>
      <w:marRight w:val="0"/>
      <w:marTop w:val="0"/>
      <w:marBottom w:val="0"/>
      <w:divBdr>
        <w:top w:val="none" w:sz="0" w:space="0" w:color="auto"/>
        <w:left w:val="none" w:sz="0" w:space="0" w:color="auto"/>
        <w:bottom w:val="none" w:sz="0" w:space="0" w:color="auto"/>
        <w:right w:val="none" w:sz="0" w:space="0" w:color="auto"/>
      </w:divBdr>
    </w:div>
    <w:div w:id="984696713">
      <w:bodyDiv w:val="1"/>
      <w:marLeft w:val="0"/>
      <w:marRight w:val="0"/>
      <w:marTop w:val="0"/>
      <w:marBottom w:val="0"/>
      <w:divBdr>
        <w:top w:val="none" w:sz="0" w:space="0" w:color="auto"/>
        <w:left w:val="none" w:sz="0" w:space="0" w:color="auto"/>
        <w:bottom w:val="none" w:sz="0" w:space="0" w:color="auto"/>
        <w:right w:val="none" w:sz="0" w:space="0" w:color="auto"/>
      </w:divBdr>
    </w:div>
    <w:div w:id="180407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18Cinquiry@aph.gov.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EBF7-D105-8249-A6ED-C301EEAC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2804</Words>
  <Characters>15988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2016-11-21T04:29:00Z</dcterms:created>
  <dcterms:modified xsi:type="dcterms:W3CDTF">2016-12-13T01:36:00Z</dcterms:modified>
  <cp:category/>
</cp:coreProperties>
</file>