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AC" w:rsidRDefault="00AE32AC" w:rsidP="00AE32AC">
      <w:pPr>
        <w:pStyle w:val="Heading"/>
        <w:rPr>
          <w:rFonts w:ascii="Arial" w:eastAsia="Arial" w:hAnsi="Arial" w:cs="Arial"/>
          <w:sz w:val="20"/>
          <w:szCs w:val="20"/>
        </w:rPr>
      </w:pPr>
      <w:r>
        <w:rPr>
          <w:rFonts w:ascii="Arial" w:eastAsia="Arial" w:hAnsi="Arial" w:cs="Arial"/>
          <w:noProof/>
        </w:rPr>
        <w:drawing>
          <wp:inline distT="0" distB="0" distL="0" distR="0" wp14:anchorId="2DA0A90F" wp14:editId="0782827D">
            <wp:extent cx="1905000" cy="9048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6">
                      <a:extLst/>
                    </a:blip>
                    <a:stretch>
                      <a:fillRect/>
                    </a:stretch>
                  </pic:blipFill>
                  <pic:spPr>
                    <a:xfrm>
                      <a:off x="0" y="0"/>
                      <a:ext cx="1905000" cy="904875"/>
                    </a:xfrm>
                    <a:prstGeom prst="rect">
                      <a:avLst/>
                    </a:prstGeom>
                    <a:ln w="12700" cap="flat">
                      <a:noFill/>
                      <a:miter lim="400000"/>
                    </a:ln>
                    <a:effectLst/>
                  </pic:spPr>
                </pic:pic>
              </a:graphicData>
            </a:graphic>
          </wp:inline>
        </w:drawing>
      </w:r>
    </w:p>
    <w:p w:rsidR="00AE32AC" w:rsidRDefault="00AE32AC" w:rsidP="00AE32AC">
      <w:pPr>
        <w:pStyle w:val="Body"/>
        <w:rPr>
          <w:rFonts w:ascii="Arial" w:eastAsia="Arial" w:hAnsi="Arial" w:cs="Arial"/>
          <w:sz w:val="20"/>
          <w:szCs w:val="20"/>
        </w:rPr>
      </w:pPr>
    </w:p>
    <w:p w:rsidR="00AE32AC" w:rsidRDefault="00AE32AC" w:rsidP="00AE32AC">
      <w:pPr>
        <w:pStyle w:val="Heading"/>
        <w:rPr>
          <w:rFonts w:ascii="Arial" w:eastAsia="Arial" w:hAnsi="Arial" w:cs="Arial"/>
          <w:b/>
          <w:bCs/>
          <w:sz w:val="24"/>
          <w:szCs w:val="24"/>
        </w:rPr>
      </w:pPr>
      <w:r>
        <w:rPr>
          <w:rFonts w:ascii="Arial"/>
          <w:b/>
          <w:bCs/>
          <w:sz w:val="24"/>
          <w:szCs w:val="24"/>
          <w:lang w:val="en-US"/>
        </w:rPr>
        <w:t>Nomination for Position on National Committee</w:t>
      </w:r>
    </w:p>
    <w:p w:rsidR="00AE32AC" w:rsidRDefault="00AE32AC" w:rsidP="00AE32AC">
      <w:pPr>
        <w:pStyle w:val="Body"/>
        <w:widowControl w:val="0"/>
        <w:rPr>
          <w:rFonts w:ascii="Arial" w:eastAsia="Arial" w:hAnsi="Arial" w:cs="Arial"/>
          <w:b/>
          <w:bC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0"/>
        <w:gridCol w:w="1592"/>
        <w:gridCol w:w="585"/>
        <w:gridCol w:w="6075"/>
      </w:tblGrid>
      <w:tr w:rsidR="00AE32AC" w:rsidTr="006149BC">
        <w:trPr>
          <w:trHeight w:val="55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pPr>
            <w:r>
              <w:rPr>
                <w:rFonts w:ascii="Arial"/>
                <w:i/>
                <w:iCs/>
                <w:lang w:val="en-US"/>
              </w:rPr>
              <w:t>(Nominations from new members and from all states and territories are encouraged)</w:t>
            </w:r>
          </w:p>
        </w:tc>
      </w:tr>
      <w:tr w:rsidR="00AE32AC" w:rsidTr="006149BC">
        <w:trPr>
          <w:trHeight w:val="557"/>
        </w:trPr>
        <w:tc>
          <w:tcPr>
            <w:tcW w:w="1070"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rPr>
                <w:rFonts w:ascii="Arial" w:eastAsia="Arial" w:hAnsi="Arial" w:cs="Arial"/>
                <w:lang w:val="en-US"/>
              </w:rPr>
            </w:pPr>
          </w:p>
          <w:p w:rsidR="00AE32AC" w:rsidRDefault="00AE32AC" w:rsidP="006149BC">
            <w:pPr>
              <w:pStyle w:val="Body"/>
            </w:pPr>
            <w:r>
              <w:rPr>
                <w:rFonts w:ascii="Arial"/>
                <w:lang w:val="en-US"/>
              </w:rPr>
              <w:t xml:space="preserve">I, </w:t>
            </w:r>
          </w:p>
        </w:tc>
        <w:tc>
          <w:tcPr>
            <w:tcW w:w="8252" w:type="dxa"/>
            <w:gridSpan w:val="3"/>
            <w:tcBorders>
              <w:top w:val="nil"/>
              <w:left w:val="nil"/>
              <w:bottom w:val="dotted" w:sz="4" w:space="0" w:color="000000"/>
              <w:right w:val="nil"/>
            </w:tcBorders>
            <w:shd w:val="clear" w:color="auto" w:fill="auto"/>
            <w:tcMar>
              <w:top w:w="80" w:type="dxa"/>
              <w:left w:w="80" w:type="dxa"/>
              <w:bottom w:w="80" w:type="dxa"/>
              <w:right w:w="80" w:type="dxa"/>
            </w:tcMar>
          </w:tcPr>
          <w:p w:rsidR="00AE32AC" w:rsidRDefault="00AE32AC" w:rsidP="006149BC">
            <w:r>
              <w:t>Natalie Wade</w:t>
            </w:r>
          </w:p>
        </w:tc>
      </w:tr>
      <w:tr w:rsidR="00AE32AC" w:rsidTr="006149BC">
        <w:trPr>
          <w:trHeight w:val="285"/>
        </w:trPr>
        <w:tc>
          <w:tcPr>
            <w:tcW w:w="1070"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tc>
        <w:tc>
          <w:tcPr>
            <w:tcW w:w="8252" w:type="dxa"/>
            <w:gridSpan w:val="3"/>
            <w:tcBorders>
              <w:top w:val="dotted" w:sz="4" w:space="0" w:color="000000"/>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pPr>
            <w:r>
              <w:rPr>
                <w:rFonts w:ascii="Arial"/>
                <w:lang w:val="en-US"/>
              </w:rPr>
              <w:t>(full name)</w:t>
            </w:r>
          </w:p>
        </w:tc>
      </w:tr>
      <w:tr w:rsidR="00AE32AC" w:rsidTr="006149BC">
        <w:trPr>
          <w:trHeight w:val="285"/>
        </w:trPr>
        <w:tc>
          <w:tcPr>
            <w:tcW w:w="1070"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pPr>
            <w:r>
              <w:rPr>
                <w:rFonts w:ascii="Arial"/>
                <w:lang w:val="en-US"/>
              </w:rPr>
              <w:t>of</w:t>
            </w:r>
          </w:p>
        </w:tc>
        <w:tc>
          <w:tcPr>
            <w:tcW w:w="8252" w:type="dxa"/>
            <w:gridSpan w:val="3"/>
            <w:tcBorders>
              <w:top w:val="nil"/>
              <w:left w:val="nil"/>
              <w:bottom w:val="dotted" w:sz="4" w:space="0" w:color="000000"/>
              <w:right w:val="nil"/>
            </w:tcBorders>
            <w:shd w:val="clear" w:color="auto" w:fill="auto"/>
            <w:tcMar>
              <w:top w:w="80" w:type="dxa"/>
              <w:left w:w="80" w:type="dxa"/>
              <w:bottom w:w="80" w:type="dxa"/>
              <w:right w:w="80" w:type="dxa"/>
            </w:tcMar>
          </w:tcPr>
          <w:p w:rsidR="00AE32AC" w:rsidRDefault="00AE32AC" w:rsidP="006149BC">
            <w:r>
              <w:t>2./29 Junction Lane, Mile End SA 5031</w:t>
            </w:r>
          </w:p>
        </w:tc>
      </w:tr>
      <w:tr w:rsidR="00AE32AC" w:rsidTr="006149BC">
        <w:trPr>
          <w:trHeight w:val="304"/>
        </w:trPr>
        <w:tc>
          <w:tcPr>
            <w:tcW w:w="1070"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tc>
        <w:tc>
          <w:tcPr>
            <w:tcW w:w="8252" w:type="dxa"/>
            <w:gridSpan w:val="3"/>
            <w:tcBorders>
              <w:top w:val="dotted" w:sz="4" w:space="0" w:color="000000"/>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pPr>
            <w:r>
              <w:rPr>
                <w:rFonts w:ascii="Arial"/>
                <w:lang w:val="en-US"/>
              </w:rPr>
              <w:t>(address)</w:t>
            </w:r>
          </w:p>
        </w:tc>
      </w:tr>
      <w:tr w:rsidR="00AE32AC" w:rsidTr="006149BC">
        <w:trPr>
          <w:trHeight w:val="557"/>
        </w:trPr>
        <w:tc>
          <w:tcPr>
            <w:tcW w:w="2662" w:type="dxa"/>
            <w:gridSpan w:val="2"/>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rPr>
                <w:rFonts w:ascii="Arial" w:eastAsia="Arial" w:hAnsi="Arial" w:cs="Arial"/>
                <w:lang w:val="en-US"/>
              </w:rPr>
            </w:pPr>
          </w:p>
          <w:p w:rsidR="00AE32AC" w:rsidRDefault="00AE32AC" w:rsidP="006149BC">
            <w:pPr>
              <w:pStyle w:val="Body"/>
            </w:pPr>
            <w:r>
              <w:rPr>
                <w:rFonts w:ascii="Arial"/>
                <w:lang w:val="en-US"/>
              </w:rPr>
              <w:t>Phone/e-mail</w:t>
            </w:r>
          </w:p>
        </w:tc>
        <w:tc>
          <w:tcPr>
            <w:tcW w:w="6660" w:type="dxa"/>
            <w:gridSpan w:val="2"/>
            <w:tcBorders>
              <w:top w:val="nil"/>
              <w:left w:val="nil"/>
              <w:bottom w:val="dotted" w:sz="4" w:space="0" w:color="000000"/>
              <w:right w:val="nil"/>
            </w:tcBorders>
            <w:shd w:val="clear" w:color="auto" w:fill="auto"/>
            <w:tcMar>
              <w:top w:w="80" w:type="dxa"/>
              <w:left w:w="80" w:type="dxa"/>
              <w:bottom w:w="80" w:type="dxa"/>
              <w:right w:w="80" w:type="dxa"/>
            </w:tcMar>
          </w:tcPr>
          <w:p w:rsidR="00AE32AC" w:rsidRDefault="00AE32AC" w:rsidP="006149BC">
            <w:r>
              <w:t>Mobile: 0413 174 195</w:t>
            </w:r>
          </w:p>
          <w:p w:rsidR="00AE32AC" w:rsidRDefault="00AE32AC" w:rsidP="006149BC">
            <w:r>
              <w:t xml:space="preserve">Email:  </w:t>
            </w:r>
            <w:hyperlink r:id="rId7" w:history="1">
              <w:r w:rsidRPr="0075400C">
                <w:rPr>
                  <w:rStyle w:val="Hyperlink"/>
                </w:rPr>
                <w:t>natalie_wade2000@hotmail.com</w:t>
              </w:r>
            </w:hyperlink>
            <w:r>
              <w:t xml:space="preserve"> </w:t>
            </w:r>
          </w:p>
        </w:tc>
      </w:tr>
      <w:tr w:rsidR="00AE32AC" w:rsidTr="006149BC">
        <w:trPr>
          <w:trHeight w:val="285"/>
        </w:trPr>
        <w:tc>
          <w:tcPr>
            <w:tcW w:w="2662" w:type="dxa"/>
            <w:gridSpan w:val="2"/>
            <w:tcBorders>
              <w:top w:val="nil"/>
              <w:left w:val="nil"/>
              <w:bottom w:val="nil"/>
              <w:right w:val="nil"/>
            </w:tcBorders>
            <w:shd w:val="clear" w:color="auto" w:fill="auto"/>
            <w:tcMar>
              <w:top w:w="80" w:type="dxa"/>
              <w:left w:w="80" w:type="dxa"/>
              <w:bottom w:w="80" w:type="dxa"/>
              <w:right w:w="80" w:type="dxa"/>
            </w:tcMar>
          </w:tcPr>
          <w:p w:rsidR="00AE32AC" w:rsidRDefault="00AE32AC" w:rsidP="006149BC"/>
        </w:tc>
        <w:tc>
          <w:tcPr>
            <w:tcW w:w="6660" w:type="dxa"/>
            <w:gridSpan w:val="2"/>
            <w:tcBorders>
              <w:top w:val="dotted" w:sz="4" w:space="0" w:color="000000"/>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pPr>
            <w:r>
              <w:rPr>
                <w:rFonts w:ascii="Arial"/>
                <w:lang w:val="en-US"/>
              </w:rPr>
              <w:t>(contact details)</w:t>
            </w:r>
          </w:p>
        </w:tc>
      </w:tr>
      <w:tr w:rsidR="00AE32AC" w:rsidTr="006149BC">
        <w:trPr>
          <w:trHeight w:val="837"/>
        </w:trPr>
        <w:tc>
          <w:tcPr>
            <w:tcW w:w="3247" w:type="dxa"/>
            <w:gridSpan w:val="3"/>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rPr>
                <w:rFonts w:ascii="Arial" w:eastAsia="Arial" w:hAnsi="Arial" w:cs="Arial"/>
                <w:lang w:val="en-US"/>
              </w:rPr>
            </w:pPr>
          </w:p>
          <w:p w:rsidR="00AE32AC" w:rsidRDefault="00AE32AC" w:rsidP="006149BC">
            <w:pPr>
              <w:pStyle w:val="Body"/>
            </w:pPr>
            <w:r>
              <w:rPr>
                <w:rFonts w:ascii="Arial"/>
                <w:lang w:val="en-US"/>
              </w:rPr>
              <w:t>nominate for the position of:</w:t>
            </w:r>
          </w:p>
        </w:tc>
        <w:tc>
          <w:tcPr>
            <w:tcW w:w="6075" w:type="dxa"/>
            <w:tcBorders>
              <w:top w:val="nil"/>
              <w:left w:val="nil"/>
              <w:bottom w:val="dotted" w:sz="4" w:space="0" w:color="000000"/>
              <w:right w:val="nil"/>
            </w:tcBorders>
            <w:shd w:val="clear" w:color="auto" w:fill="auto"/>
            <w:tcMar>
              <w:top w:w="80" w:type="dxa"/>
              <w:left w:w="80" w:type="dxa"/>
              <w:bottom w:w="80" w:type="dxa"/>
              <w:right w:w="80" w:type="dxa"/>
            </w:tcMar>
          </w:tcPr>
          <w:p w:rsidR="00AE32AC" w:rsidRDefault="00AE32AC" w:rsidP="006149BC">
            <w:r>
              <w:t>Ordinary Member</w:t>
            </w:r>
          </w:p>
        </w:tc>
      </w:tr>
      <w:tr w:rsidR="00AE32AC" w:rsidTr="006149BC">
        <w:trPr>
          <w:trHeight w:val="285"/>
        </w:trPr>
        <w:tc>
          <w:tcPr>
            <w:tcW w:w="3247" w:type="dxa"/>
            <w:gridSpan w:val="3"/>
            <w:tcBorders>
              <w:top w:val="nil"/>
              <w:left w:val="nil"/>
              <w:bottom w:val="nil"/>
              <w:right w:val="nil"/>
            </w:tcBorders>
            <w:shd w:val="clear" w:color="auto" w:fill="auto"/>
            <w:tcMar>
              <w:top w:w="80" w:type="dxa"/>
              <w:left w:w="80" w:type="dxa"/>
              <w:bottom w:w="80" w:type="dxa"/>
              <w:right w:w="80" w:type="dxa"/>
            </w:tcMar>
          </w:tcPr>
          <w:p w:rsidR="00AE32AC" w:rsidRDefault="00AE32AC" w:rsidP="006149BC"/>
        </w:tc>
        <w:tc>
          <w:tcPr>
            <w:tcW w:w="6075" w:type="dxa"/>
            <w:tcBorders>
              <w:top w:val="dotted" w:sz="4" w:space="0" w:color="000000"/>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pPr>
            <w:r>
              <w:rPr>
                <w:rFonts w:ascii="Arial"/>
                <w:lang w:val="en-US"/>
              </w:rPr>
              <w:t>(President, Treasurer, Secretary, Ordinary Member)</w:t>
            </w:r>
          </w:p>
        </w:tc>
      </w:tr>
      <w:tr w:rsidR="00AE32AC" w:rsidTr="006149BC">
        <w:trPr>
          <w:trHeight w:val="55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AE32AC">
            <w:pPr>
              <w:pStyle w:val="Body"/>
            </w:pPr>
            <w:r>
              <w:rPr>
                <w:rFonts w:ascii="Arial"/>
              </w:rPr>
              <w:t>If Ordinary Member,</w:t>
            </w:r>
            <w:r>
              <w:rPr>
                <w:rFonts w:hAnsi="Arial"/>
              </w:rPr>
              <w:br/>
            </w:r>
            <w:r>
              <w:rPr>
                <w:rFonts w:ascii="Arial"/>
              </w:rPr>
              <w:t xml:space="preserve">which subcommittee:      </w:t>
            </w:r>
            <w:r>
              <w:rPr>
                <w:rFonts w:hAnsi="Arial"/>
              </w:rPr>
              <w:t>Disability Rights Subcommittee</w:t>
            </w:r>
          </w:p>
        </w:tc>
      </w:tr>
      <w:tr w:rsidR="00AE32AC" w:rsidTr="006149BC">
        <w:trPr>
          <w:trHeight w:val="1317"/>
        </w:trPr>
        <w:tc>
          <w:tcPr>
            <w:tcW w:w="9322"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AE32AC" w:rsidRDefault="00AE32AC" w:rsidP="006149BC">
            <w:pPr>
              <w:pStyle w:val="Body"/>
              <w:jc w:val="center"/>
              <w:rPr>
                <w:rFonts w:ascii="Arial" w:eastAsia="Arial" w:hAnsi="Arial" w:cs="Arial"/>
                <w:lang w:val="en-US"/>
              </w:rPr>
            </w:pPr>
          </w:p>
          <w:p w:rsidR="00AE32AC" w:rsidRDefault="00AE32AC" w:rsidP="006149BC">
            <w:pPr>
              <w:pStyle w:val="Body"/>
              <w:rPr>
                <w:rFonts w:ascii="Arial"/>
                <w:lang w:val="en-US"/>
              </w:rPr>
            </w:pPr>
            <w:proofErr w:type="gramStart"/>
            <w:r>
              <w:rPr>
                <w:rFonts w:ascii="Arial"/>
                <w:lang w:val="en-US"/>
              </w:rPr>
              <w:t>of</w:t>
            </w:r>
            <w:proofErr w:type="gramEnd"/>
            <w:r>
              <w:rPr>
                <w:rFonts w:ascii="Arial"/>
                <w:lang w:val="en-US"/>
              </w:rPr>
              <w:t xml:space="preserve"> the National Committee of Australian Lawyers for Human Rights Incorporated.</w:t>
            </w:r>
          </w:p>
          <w:p w:rsidR="00485B51" w:rsidRDefault="00485B51" w:rsidP="006149BC">
            <w:pPr>
              <w:pStyle w:val="Body"/>
              <w:rPr>
                <w:rFonts w:ascii="Arial"/>
                <w:lang w:val="en-US"/>
              </w:rPr>
            </w:pPr>
          </w:p>
          <w:p w:rsidR="00485B51" w:rsidRDefault="007926A1" w:rsidP="006149BC">
            <w:pPr>
              <w:pStyle w:val="Body"/>
              <w:rPr>
                <w:rFonts w:ascii="Arial" w:eastAsia="Arial" w:hAnsi="Arial" w:cs="Arial"/>
                <w:lang w:val="en-US"/>
              </w:rPr>
            </w:pPr>
            <w:r>
              <w:rPr>
                <w:rFonts w:ascii="Arial"/>
                <w:lang w:val="en-US"/>
              </w:rPr>
              <w:t>Natalie Wade</w:t>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t>4 April 2016</w:t>
            </w:r>
          </w:p>
        </w:tc>
      </w:tr>
      <w:tr w:rsidR="00AE32AC" w:rsidTr="006149BC">
        <w:trPr>
          <w:trHeight w:val="277"/>
        </w:trPr>
        <w:tc>
          <w:tcPr>
            <w:tcW w:w="9322" w:type="dxa"/>
            <w:gridSpan w:val="4"/>
            <w:tcBorders>
              <w:top w:val="single" w:sz="4" w:space="0" w:color="000000"/>
              <w:left w:val="nil"/>
              <w:bottom w:val="nil"/>
              <w:right w:val="nil"/>
            </w:tcBorders>
            <w:shd w:val="clear" w:color="auto" w:fill="auto"/>
            <w:tcMar>
              <w:top w:w="80" w:type="dxa"/>
              <w:left w:w="80" w:type="dxa"/>
              <w:bottom w:w="80" w:type="dxa"/>
              <w:right w:w="80" w:type="dxa"/>
            </w:tcMar>
          </w:tcPr>
          <w:p w:rsidR="00AE32AC" w:rsidRDefault="00AE32AC" w:rsidP="006149BC">
            <w:pPr>
              <w:pStyle w:val="Body"/>
            </w:pPr>
            <w:r>
              <w:rPr>
                <w:rFonts w:ascii="Arial"/>
                <w:lang w:val="en-US"/>
              </w:rPr>
              <w:t>Signed by nominator (may be nominee)</w:t>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r>
            <w:r>
              <w:rPr>
                <w:rFonts w:ascii="Arial"/>
                <w:lang w:val="en-US"/>
              </w:rPr>
              <w:tab/>
              <w:t>Date</w:t>
            </w:r>
          </w:p>
        </w:tc>
      </w:tr>
    </w:tbl>
    <w:p w:rsidR="00AE32AC" w:rsidRDefault="00AE32AC" w:rsidP="00AE32AC">
      <w:pPr>
        <w:pStyle w:val="Body"/>
        <w:widowControl w:val="0"/>
        <w:rPr>
          <w:rFonts w:ascii="Arial" w:eastAsia="Arial" w:hAnsi="Arial" w:cs="Arial"/>
          <w:b/>
          <w:bC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5"/>
        <w:gridCol w:w="2191"/>
        <w:gridCol w:w="1843"/>
        <w:gridCol w:w="3423"/>
      </w:tblGrid>
      <w:tr w:rsidR="00AE32AC" w:rsidTr="006149BC">
        <w:trPr>
          <w:trHeight w:val="179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spacing w:before="120" w:after="120"/>
              <w:rPr>
                <w:rFonts w:ascii="Arial" w:eastAsia="Arial" w:hAnsi="Arial" w:cs="Arial"/>
                <w:lang w:val="en-US"/>
              </w:rPr>
            </w:pPr>
            <w:r>
              <w:rPr>
                <w:rFonts w:ascii="Arial"/>
                <w:lang w:val="en-US"/>
              </w:rPr>
              <w:lastRenderedPageBreak/>
              <w:t xml:space="preserve">Please set out below a (very short) bio, a brief summary of your reasons for wishing to be elected to the National Committee and describe what you believe you are able to contribute.  </w:t>
            </w:r>
          </w:p>
          <w:p w:rsidR="00AE32AC" w:rsidRDefault="00AE32AC" w:rsidP="006149BC">
            <w:pPr>
              <w:pStyle w:val="Body"/>
              <w:spacing w:before="120" w:after="120"/>
            </w:pPr>
            <w:r>
              <w:rPr>
                <w:rFonts w:ascii="Arial"/>
                <w:lang w:val="en-US"/>
              </w:rPr>
              <w:t>If you are nominating for an ordinary member position please outline your experience or expertise in the subcommittee area chosen.  Please also outline briefly your plans for the year ahead as chair of the subcommittee:</w:t>
            </w:r>
          </w:p>
        </w:tc>
      </w:tr>
      <w:tr w:rsidR="00AE32AC" w:rsidTr="006149BC">
        <w:trPr>
          <w:trHeight w:val="487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rPr>
                <w:rFonts w:ascii="Arial" w:eastAsia="Arial" w:hAnsi="Arial" w:cs="Arial"/>
                <w:lang w:val="en-US"/>
              </w:rPr>
            </w:pPr>
          </w:p>
          <w:p w:rsidR="00AE32AC" w:rsidRDefault="00485B51" w:rsidP="006149BC">
            <w:pPr>
              <w:pStyle w:val="Body"/>
              <w:rPr>
                <w:rFonts w:ascii="Arial" w:eastAsia="Arial" w:hAnsi="Arial" w:cs="Arial"/>
                <w:lang w:val="en-US"/>
              </w:rPr>
            </w:pPr>
            <w:r>
              <w:rPr>
                <w:rFonts w:ascii="Arial" w:eastAsia="Arial" w:hAnsi="Arial" w:cs="Arial"/>
                <w:lang w:val="en-US"/>
              </w:rPr>
              <w:t xml:space="preserve">I am a practicing lawyer in State Government, South Australia. Substantively, I am a solicitor in the Department for Communities and Social </w:t>
            </w:r>
            <w:r w:rsidR="00F00586">
              <w:rPr>
                <w:rFonts w:ascii="Arial" w:eastAsia="Arial" w:hAnsi="Arial" w:cs="Arial"/>
                <w:lang w:val="en-US"/>
              </w:rPr>
              <w:t>Inclusion;</w:t>
            </w:r>
            <w:r>
              <w:rPr>
                <w:rFonts w:ascii="Arial" w:eastAsia="Arial" w:hAnsi="Arial" w:cs="Arial"/>
                <w:lang w:val="en-US"/>
              </w:rPr>
              <w:t xml:space="preserve"> however I have recently accepted a temporary transfer to undertake a role as a Legal Research Officer at the South Australian Child Protection Systems Royal Commission.  </w:t>
            </w:r>
          </w:p>
          <w:p w:rsidR="00485B51" w:rsidRDefault="00485B51" w:rsidP="006149BC">
            <w:pPr>
              <w:pStyle w:val="Body"/>
              <w:rPr>
                <w:rFonts w:ascii="Arial" w:eastAsia="Arial" w:hAnsi="Arial" w:cs="Arial"/>
                <w:lang w:val="en-US"/>
              </w:rPr>
            </w:pPr>
          </w:p>
          <w:p w:rsidR="00485B51" w:rsidRDefault="00485B51" w:rsidP="006149BC">
            <w:pPr>
              <w:pStyle w:val="Body"/>
              <w:rPr>
                <w:rFonts w:ascii="Arial" w:eastAsia="Arial" w:hAnsi="Arial" w:cs="Arial"/>
                <w:lang w:val="en-US"/>
              </w:rPr>
            </w:pPr>
            <w:r>
              <w:rPr>
                <w:rFonts w:ascii="Arial" w:eastAsia="Arial" w:hAnsi="Arial" w:cs="Arial"/>
                <w:lang w:val="en-US"/>
              </w:rPr>
              <w:t>In support of my nomination for the Ordinary Member of the Disability Rights Subcommittee, my experience is as follows:</w:t>
            </w:r>
          </w:p>
          <w:p w:rsidR="007926A1" w:rsidRDefault="007926A1" w:rsidP="00485B51">
            <w:pPr>
              <w:pStyle w:val="Body"/>
              <w:numPr>
                <w:ilvl w:val="0"/>
                <w:numId w:val="3"/>
              </w:numPr>
              <w:rPr>
                <w:rFonts w:ascii="Arial" w:eastAsia="Arial" w:hAnsi="Arial" w:cs="Arial"/>
                <w:lang w:val="en-US"/>
              </w:rPr>
            </w:pPr>
            <w:r>
              <w:rPr>
                <w:rFonts w:ascii="Arial" w:eastAsia="Arial" w:hAnsi="Arial" w:cs="Arial"/>
                <w:lang w:val="en-US"/>
              </w:rPr>
              <w:t>I am the current chairperson of the Disability Rights Subcommittee. In that role, I have established the membership, initiated projects and encouraged the members to initiate projects. In my time as chairperson, the subcommittee has provided submission on the rights of children with disabilities to education, abuse of people with disabilities and the sexual rights of people with disabilities. We have also conducted a CPD event in Sydney with the Disability Discrimination Commissioner and Emeritus Professor Ron McCallum and responded to a number of individual requests for assistance by providing referrals to other legal organisations.</w:t>
            </w:r>
            <w:bookmarkStart w:id="0" w:name="_GoBack"/>
            <w:bookmarkEnd w:id="0"/>
          </w:p>
          <w:p w:rsidR="00485B51" w:rsidRDefault="00485B51" w:rsidP="00485B51">
            <w:pPr>
              <w:pStyle w:val="Body"/>
              <w:numPr>
                <w:ilvl w:val="0"/>
                <w:numId w:val="3"/>
              </w:numPr>
              <w:rPr>
                <w:rFonts w:ascii="Arial" w:eastAsia="Arial" w:hAnsi="Arial" w:cs="Arial"/>
                <w:lang w:val="en-US"/>
              </w:rPr>
            </w:pPr>
            <w:r>
              <w:rPr>
                <w:rFonts w:ascii="Arial" w:eastAsia="Arial" w:hAnsi="Arial" w:cs="Arial"/>
                <w:lang w:val="en-US"/>
              </w:rPr>
              <w:t xml:space="preserve">I have a </w:t>
            </w:r>
            <w:r w:rsidR="00F00586">
              <w:rPr>
                <w:rFonts w:ascii="Arial" w:eastAsia="Arial" w:hAnsi="Arial" w:cs="Arial"/>
                <w:lang w:val="en-US"/>
              </w:rPr>
              <w:t xml:space="preserve">lifelong </w:t>
            </w:r>
            <w:r>
              <w:rPr>
                <w:rFonts w:ascii="Arial" w:eastAsia="Arial" w:hAnsi="Arial" w:cs="Arial"/>
                <w:lang w:val="en-US"/>
              </w:rPr>
              <w:t xml:space="preserve">physical disability </w:t>
            </w:r>
            <w:r w:rsidR="00F00586">
              <w:rPr>
                <w:rFonts w:ascii="Arial" w:eastAsia="Arial" w:hAnsi="Arial" w:cs="Arial"/>
                <w:lang w:val="en-US"/>
              </w:rPr>
              <w:t xml:space="preserve">which has given me comprehensive </w:t>
            </w:r>
            <w:r>
              <w:rPr>
                <w:rFonts w:ascii="Arial" w:eastAsia="Arial" w:hAnsi="Arial" w:cs="Arial"/>
                <w:lang w:val="en-US"/>
              </w:rPr>
              <w:t xml:space="preserve">personal experience of disability rights issues in a number of settings including; education, independent living, employment and self-advocacy. </w:t>
            </w:r>
          </w:p>
          <w:p w:rsidR="00485B51" w:rsidRDefault="00485B51" w:rsidP="00485B51">
            <w:pPr>
              <w:pStyle w:val="Body"/>
              <w:numPr>
                <w:ilvl w:val="0"/>
                <w:numId w:val="3"/>
              </w:numPr>
              <w:rPr>
                <w:rFonts w:ascii="Arial" w:eastAsia="Arial" w:hAnsi="Arial" w:cs="Arial"/>
                <w:lang w:val="en-US"/>
              </w:rPr>
            </w:pPr>
            <w:r>
              <w:rPr>
                <w:rFonts w:ascii="Arial" w:eastAsia="Arial" w:hAnsi="Arial" w:cs="Arial"/>
                <w:lang w:val="en-US"/>
              </w:rPr>
              <w:t xml:space="preserve">My main area of legal research is </w:t>
            </w:r>
            <w:r w:rsidR="00136A60">
              <w:rPr>
                <w:rFonts w:ascii="Arial" w:eastAsia="Arial" w:hAnsi="Arial" w:cs="Arial"/>
                <w:lang w:val="en-US"/>
              </w:rPr>
              <w:t xml:space="preserve">the </w:t>
            </w:r>
            <w:r>
              <w:rPr>
                <w:rFonts w:ascii="Arial" w:eastAsia="Arial" w:hAnsi="Arial" w:cs="Arial"/>
                <w:lang w:val="en-US"/>
              </w:rPr>
              <w:t xml:space="preserve">issues facing witnesses with communication disabilities.  I have published an article on this topic in </w:t>
            </w:r>
            <w:r>
              <w:rPr>
                <w:rFonts w:ascii="Arial" w:eastAsia="Arial" w:hAnsi="Arial" w:cs="Arial"/>
                <w:i/>
                <w:lang w:val="en-US"/>
              </w:rPr>
              <w:t>Precedent</w:t>
            </w:r>
            <w:r>
              <w:rPr>
                <w:rFonts w:ascii="Arial" w:eastAsia="Arial" w:hAnsi="Arial" w:cs="Arial"/>
                <w:lang w:val="en-US"/>
              </w:rPr>
              <w:t xml:space="preserve"> and presented my research findings at a CPD event in 2014 co-hosted by the Law Society SA and ALHR.  My research has also been considered and utilized by the South Australian Attorney-General’s Department in the implementation of the SA Disability Justice Plan.</w:t>
            </w:r>
          </w:p>
          <w:p w:rsidR="00485B51" w:rsidRDefault="00485B51" w:rsidP="00485B51">
            <w:pPr>
              <w:pStyle w:val="Body"/>
              <w:numPr>
                <w:ilvl w:val="0"/>
                <w:numId w:val="3"/>
              </w:numPr>
              <w:rPr>
                <w:rFonts w:ascii="Arial" w:eastAsia="Arial" w:hAnsi="Arial" w:cs="Arial"/>
                <w:lang w:val="en-US"/>
              </w:rPr>
            </w:pPr>
            <w:r>
              <w:rPr>
                <w:rFonts w:ascii="Arial" w:eastAsia="Arial" w:hAnsi="Arial" w:cs="Arial"/>
                <w:lang w:val="en-US"/>
              </w:rPr>
              <w:t>In my time with ALHR, I have contributed to and coordinated a number of submissions and media releases on varied disability rights issues, including the removal of the Disability Discrimination Commissioner SA Disability Jus</w:t>
            </w:r>
            <w:r w:rsidR="00136A60">
              <w:rPr>
                <w:rFonts w:ascii="Arial" w:eastAsia="Arial" w:hAnsi="Arial" w:cs="Arial"/>
                <w:lang w:val="en-US"/>
              </w:rPr>
              <w:t xml:space="preserve">tice Plan and deportation of a mother and her 10 year old son with autism. </w:t>
            </w:r>
          </w:p>
          <w:p w:rsidR="00F00586" w:rsidRDefault="00F00586" w:rsidP="00F00586">
            <w:pPr>
              <w:pStyle w:val="Body"/>
              <w:numPr>
                <w:ilvl w:val="1"/>
                <w:numId w:val="3"/>
              </w:numPr>
              <w:rPr>
                <w:rFonts w:ascii="Arial" w:eastAsia="Arial" w:hAnsi="Arial" w:cs="Arial"/>
                <w:lang w:val="en-US"/>
              </w:rPr>
            </w:pPr>
            <w:r>
              <w:rPr>
                <w:rFonts w:ascii="Arial" w:eastAsia="Arial" w:hAnsi="Arial" w:cs="Arial"/>
                <w:lang w:val="en-US"/>
              </w:rPr>
              <w:t xml:space="preserve">I approached the National Committee with the proposal of forming a Disability Rights Committee because it was becoming clearly apparent that not only is there a constant stream of international human rights that arise in disability rights but there was also an appetite within the membership which I saw at mainly on events to work on these issues.  So far, the response to the Disability Rights Subcommittee has reflected </w:t>
            </w:r>
            <w:r>
              <w:rPr>
                <w:rFonts w:ascii="Arial" w:eastAsia="Arial" w:hAnsi="Arial" w:cs="Arial"/>
                <w:lang w:val="en-US"/>
              </w:rPr>
              <w:lastRenderedPageBreak/>
              <w:t xml:space="preserve">that with 40 expressions of interest received to date. </w:t>
            </w:r>
          </w:p>
          <w:p w:rsidR="00136A60" w:rsidRDefault="00136A60" w:rsidP="00485B51">
            <w:pPr>
              <w:pStyle w:val="Body"/>
              <w:numPr>
                <w:ilvl w:val="0"/>
                <w:numId w:val="3"/>
              </w:numPr>
              <w:rPr>
                <w:rFonts w:ascii="Arial" w:eastAsia="Arial" w:hAnsi="Arial" w:cs="Arial"/>
                <w:lang w:val="en-US"/>
              </w:rPr>
            </w:pPr>
            <w:r>
              <w:rPr>
                <w:rFonts w:ascii="Arial" w:eastAsia="Arial" w:hAnsi="Arial" w:cs="Arial"/>
                <w:lang w:val="en-US"/>
              </w:rPr>
              <w:t xml:space="preserve">I assisted Patrick </w:t>
            </w:r>
            <w:proofErr w:type="spellStart"/>
            <w:r>
              <w:rPr>
                <w:rFonts w:ascii="Arial" w:eastAsia="Arial" w:hAnsi="Arial" w:cs="Arial"/>
                <w:lang w:val="en-US"/>
              </w:rPr>
              <w:t>Keyzer</w:t>
            </w:r>
            <w:proofErr w:type="spellEnd"/>
            <w:r>
              <w:rPr>
                <w:rFonts w:ascii="Arial" w:eastAsia="Arial" w:hAnsi="Arial" w:cs="Arial"/>
                <w:lang w:val="en-US"/>
              </w:rPr>
              <w:t xml:space="preserve"> in 2014 with his research for the Aboriginal Disability Justice Campaign. </w:t>
            </w:r>
          </w:p>
          <w:p w:rsidR="00136A60" w:rsidRDefault="00136A60" w:rsidP="00485B51">
            <w:pPr>
              <w:pStyle w:val="Body"/>
              <w:numPr>
                <w:ilvl w:val="0"/>
                <w:numId w:val="3"/>
              </w:numPr>
              <w:rPr>
                <w:rFonts w:ascii="Arial" w:eastAsia="Arial" w:hAnsi="Arial" w:cs="Arial"/>
                <w:lang w:val="en-US"/>
              </w:rPr>
            </w:pPr>
            <w:r>
              <w:rPr>
                <w:rFonts w:ascii="Arial" w:eastAsia="Arial" w:hAnsi="Arial" w:cs="Arial"/>
                <w:lang w:val="en-US"/>
              </w:rPr>
              <w:t xml:space="preserve">I am a </w:t>
            </w:r>
            <w:r w:rsidR="00F00586">
              <w:rPr>
                <w:rFonts w:ascii="Arial" w:eastAsia="Arial" w:hAnsi="Arial" w:cs="Arial"/>
                <w:lang w:val="en-US"/>
              </w:rPr>
              <w:t xml:space="preserve">member of the steering committee </w:t>
            </w:r>
            <w:r>
              <w:rPr>
                <w:rFonts w:ascii="Arial" w:eastAsia="Arial" w:hAnsi="Arial" w:cs="Arial"/>
                <w:lang w:val="en-US"/>
              </w:rPr>
              <w:t xml:space="preserve">for </w:t>
            </w:r>
            <w:r w:rsidR="00F00586">
              <w:rPr>
                <w:rFonts w:ascii="Arial" w:eastAsia="Arial" w:hAnsi="Arial" w:cs="Arial"/>
                <w:lang w:val="en-US"/>
              </w:rPr>
              <w:t>“</w:t>
            </w:r>
            <w:r>
              <w:rPr>
                <w:rFonts w:ascii="Arial" w:eastAsia="Arial" w:hAnsi="Arial" w:cs="Arial"/>
                <w:lang w:val="en-US"/>
              </w:rPr>
              <w:t>AFL4Me</w:t>
            </w:r>
            <w:r w:rsidR="00F00586">
              <w:rPr>
                <w:rFonts w:ascii="Arial" w:eastAsia="Arial" w:hAnsi="Arial" w:cs="Arial"/>
                <w:lang w:val="en-US"/>
              </w:rPr>
              <w:t>”</w:t>
            </w:r>
            <w:r>
              <w:rPr>
                <w:rFonts w:ascii="Arial" w:eastAsia="Arial" w:hAnsi="Arial" w:cs="Arial"/>
                <w:lang w:val="en-US"/>
              </w:rPr>
              <w:t xml:space="preserve">, a South Australian initiative promoting the social inclusion of people with disabilities at sports and arts events that are otherwise not invitingly accessible.  </w:t>
            </w:r>
          </w:p>
          <w:p w:rsidR="00136A60" w:rsidRDefault="00136A60" w:rsidP="00485B51">
            <w:pPr>
              <w:pStyle w:val="Body"/>
              <w:numPr>
                <w:ilvl w:val="0"/>
                <w:numId w:val="3"/>
              </w:numPr>
              <w:rPr>
                <w:rFonts w:ascii="Arial" w:eastAsia="Arial" w:hAnsi="Arial" w:cs="Arial"/>
                <w:lang w:val="en-US"/>
              </w:rPr>
            </w:pPr>
            <w:r>
              <w:rPr>
                <w:rFonts w:ascii="Arial" w:eastAsia="Arial" w:hAnsi="Arial" w:cs="Arial"/>
                <w:lang w:val="en-US"/>
              </w:rPr>
              <w:t xml:space="preserve">In 2013, I was the Ambassador for a Disability Housing Project initiated by the South Australian Minister for Disabilities. </w:t>
            </w:r>
          </w:p>
          <w:p w:rsidR="00136A60" w:rsidRDefault="00136A60" w:rsidP="00485B51">
            <w:pPr>
              <w:pStyle w:val="Body"/>
              <w:numPr>
                <w:ilvl w:val="0"/>
                <w:numId w:val="3"/>
              </w:numPr>
              <w:rPr>
                <w:rFonts w:ascii="Arial" w:eastAsia="Arial" w:hAnsi="Arial" w:cs="Arial"/>
                <w:lang w:val="en-US"/>
              </w:rPr>
            </w:pPr>
            <w:r>
              <w:rPr>
                <w:rFonts w:ascii="Arial" w:eastAsia="Arial" w:hAnsi="Arial" w:cs="Arial"/>
                <w:lang w:val="en-US"/>
              </w:rPr>
              <w:t xml:space="preserve">From 2008-2012 </w:t>
            </w:r>
            <w:proofErr w:type="gramStart"/>
            <w:r>
              <w:rPr>
                <w:rFonts w:ascii="Arial" w:eastAsia="Arial" w:hAnsi="Arial" w:cs="Arial"/>
                <w:lang w:val="en-US"/>
              </w:rPr>
              <w:t>I</w:t>
            </w:r>
            <w:proofErr w:type="gramEnd"/>
            <w:r>
              <w:rPr>
                <w:rFonts w:ascii="Arial" w:eastAsia="Arial" w:hAnsi="Arial" w:cs="Arial"/>
                <w:lang w:val="en-US"/>
              </w:rPr>
              <w:t xml:space="preserve"> was the consumer representative on the </w:t>
            </w:r>
            <w:proofErr w:type="spellStart"/>
            <w:r>
              <w:rPr>
                <w:rFonts w:ascii="Arial" w:eastAsia="Arial" w:hAnsi="Arial" w:cs="Arial"/>
                <w:lang w:val="en-US"/>
              </w:rPr>
              <w:t>Self Managed</w:t>
            </w:r>
            <w:proofErr w:type="spellEnd"/>
            <w:r>
              <w:rPr>
                <w:rFonts w:ascii="Arial" w:eastAsia="Arial" w:hAnsi="Arial" w:cs="Arial"/>
                <w:lang w:val="en-US"/>
              </w:rPr>
              <w:t xml:space="preserve"> Funding Panel which was responsible for recommending Personal and Expenditure Plans submitted by people with disabilities who were part of the </w:t>
            </w:r>
            <w:proofErr w:type="spellStart"/>
            <w:r>
              <w:rPr>
                <w:rFonts w:ascii="Arial" w:eastAsia="Arial" w:hAnsi="Arial" w:cs="Arial"/>
                <w:lang w:val="en-US"/>
              </w:rPr>
              <w:t>Self Managed</w:t>
            </w:r>
            <w:proofErr w:type="spellEnd"/>
            <w:r>
              <w:rPr>
                <w:rFonts w:ascii="Arial" w:eastAsia="Arial" w:hAnsi="Arial" w:cs="Arial"/>
                <w:lang w:val="en-US"/>
              </w:rPr>
              <w:t xml:space="preserve"> Pilot Program</w:t>
            </w:r>
            <w:r w:rsidR="00F00586">
              <w:rPr>
                <w:rFonts w:ascii="Arial" w:eastAsia="Arial" w:hAnsi="Arial" w:cs="Arial"/>
                <w:lang w:val="en-US"/>
              </w:rPr>
              <w:t xml:space="preserve"> in South Australia. </w:t>
            </w:r>
            <w:r>
              <w:rPr>
                <w:rFonts w:ascii="Arial" w:eastAsia="Arial" w:hAnsi="Arial" w:cs="Arial"/>
                <w:lang w:val="en-US"/>
              </w:rPr>
              <w:t xml:space="preserve"> </w:t>
            </w:r>
          </w:p>
          <w:p w:rsidR="00136A60" w:rsidRDefault="00136A60" w:rsidP="00485B51">
            <w:pPr>
              <w:pStyle w:val="Body"/>
              <w:numPr>
                <w:ilvl w:val="0"/>
                <w:numId w:val="3"/>
              </w:numPr>
              <w:rPr>
                <w:rFonts w:ascii="Arial" w:eastAsia="Arial" w:hAnsi="Arial" w:cs="Arial"/>
                <w:lang w:val="en-US"/>
              </w:rPr>
            </w:pPr>
            <w:r>
              <w:rPr>
                <w:rFonts w:ascii="Arial" w:eastAsia="Arial" w:hAnsi="Arial" w:cs="Arial"/>
                <w:lang w:val="en-US"/>
              </w:rPr>
              <w:t>I have published and presented the following on topics of disability rights:</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ABC Ramp Up, </w:t>
            </w:r>
            <w:r w:rsidRPr="00136A60">
              <w:rPr>
                <w:rFonts w:ascii="Arial" w:hAnsi="Arial" w:cs="Arial"/>
                <w:i/>
              </w:rPr>
              <w:t xml:space="preserve">It’s just a wheelchair! </w:t>
            </w:r>
            <w:r w:rsidRPr="00136A60">
              <w:rPr>
                <w:rFonts w:ascii="Arial" w:hAnsi="Arial" w:cs="Arial"/>
              </w:rPr>
              <w:t>August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ABC Ramp Up, </w:t>
            </w:r>
            <w:r w:rsidRPr="00136A60">
              <w:rPr>
                <w:rFonts w:ascii="Arial" w:hAnsi="Arial" w:cs="Arial"/>
                <w:i/>
              </w:rPr>
              <w:t xml:space="preserve">Opening the Door to Education </w:t>
            </w:r>
            <w:r w:rsidRPr="00136A60">
              <w:rPr>
                <w:rFonts w:ascii="Arial" w:hAnsi="Arial" w:cs="Arial"/>
              </w:rPr>
              <w:t>August 2013</w:t>
            </w:r>
          </w:p>
          <w:p w:rsidR="00136A60" w:rsidRPr="00136A60" w:rsidRDefault="00136A60" w:rsidP="00136A60">
            <w:pPr>
              <w:pStyle w:val="ListParagraph"/>
              <w:numPr>
                <w:ilvl w:val="1"/>
                <w:numId w:val="3"/>
              </w:numPr>
              <w:rPr>
                <w:rFonts w:ascii="Arial" w:hAnsi="Arial" w:cs="Arial"/>
                <w:i/>
              </w:rPr>
            </w:pPr>
            <w:r w:rsidRPr="00136A60">
              <w:rPr>
                <w:rFonts w:ascii="Arial" w:hAnsi="Arial" w:cs="Arial"/>
              </w:rPr>
              <w:t xml:space="preserve">Alternative Law Journal </w:t>
            </w:r>
            <w:proofErr w:type="spellStart"/>
            <w:r w:rsidRPr="00136A60">
              <w:rPr>
                <w:rFonts w:ascii="Arial" w:hAnsi="Arial" w:cs="Arial"/>
              </w:rPr>
              <w:t>DownUnderAllOver</w:t>
            </w:r>
            <w:proofErr w:type="spellEnd"/>
            <w:r w:rsidRPr="00136A60">
              <w:rPr>
                <w:rFonts w:ascii="Arial" w:hAnsi="Arial" w:cs="Arial"/>
              </w:rPr>
              <w:t xml:space="preserve">, </w:t>
            </w:r>
            <w:r w:rsidRPr="00136A60">
              <w:rPr>
                <w:rFonts w:ascii="Arial" w:hAnsi="Arial" w:cs="Arial"/>
                <w:i/>
              </w:rPr>
              <w:t xml:space="preserve">Balancing human rights with protection from sexual exploitation </w:t>
            </w:r>
            <w:r w:rsidRPr="00136A60">
              <w:rPr>
                <w:rFonts w:ascii="Arial" w:hAnsi="Arial" w:cs="Arial"/>
                <w:lang w:val="en-GB"/>
              </w:rPr>
              <w:t xml:space="preserve">(2014) 39(4) </w:t>
            </w:r>
            <w:proofErr w:type="spellStart"/>
            <w:r w:rsidRPr="00136A60">
              <w:rPr>
                <w:rFonts w:ascii="Arial" w:hAnsi="Arial" w:cs="Arial"/>
                <w:lang w:val="en-GB"/>
              </w:rPr>
              <w:t>AltLJ</w:t>
            </w:r>
            <w:proofErr w:type="spellEnd"/>
            <w:r w:rsidRPr="00136A60">
              <w:rPr>
                <w:rFonts w:ascii="Arial" w:hAnsi="Arial" w:cs="Arial"/>
                <w:lang w:val="en-GB"/>
              </w:rPr>
              <w:t xml:space="preserve"> 276</w:t>
            </w:r>
          </w:p>
          <w:p w:rsidR="00136A60" w:rsidRPr="00136A60" w:rsidRDefault="00136A60" w:rsidP="00136A60">
            <w:pPr>
              <w:pStyle w:val="ListParagraph"/>
              <w:numPr>
                <w:ilvl w:val="1"/>
                <w:numId w:val="3"/>
              </w:numPr>
              <w:rPr>
                <w:rFonts w:ascii="Arial" w:hAnsi="Arial" w:cs="Arial"/>
                <w:i/>
              </w:rPr>
            </w:pPr>
            <w:r w:rsidRPr="00136A60">
              <w:rPr>
                <w:rFonts w:ascii="Arial" w:hAnsi="Arial" w:cs="Arial"/>
              </w:rPr>
              <w:t xml:space="preserve">Alternative Law Journal </w:t>
            </w:r>
            <w:proofErr w:type="spellStart"/>
            <w:r w:rsidRPr="00136A60">
              <w:rPr>
                <w:rFonts w:ascii="Arial" w:hAnsi="Arial" w:cs="Arial"/>
              </w:rPr>
              <w:t>DownUnderAllOver</w:t>
            </w:r>
            <w:proofErr w:type="spellEnd"/>
            <w:r w:rsidRPr="00136A60">
              <w:rPr>
                <w:rFonts w:ascii="Arial" w:hAnsi="Arial" w:cs="Arial"/>
              </w:rPr>
              <w:t xml:space="preserve">, </w:t>
            </w:r>
            <w:r w:rsidRPr="00136A60">
              <w:rPr>
                <w:rFonts w:ascii="Arial" w:hAnsi="Arial" w:cs="Arial"/>
                <w:i/>
              </w:rPr>
              <w:t xml:space="preserve">Welcome to Team Australia – we don’t say words like that here </w:t>
            </w:r>
            <w:r w:rsidRPr="00136A60">
              <w:rPr>
                <w:rFonts w:ascii="Arial" w:hAnsi="Arial" w:cs="Arial"/>
                <w:lang w:val="en-GB"/>
              </w:rPr>
              <w:t xml:space="preserve">(2014) 39(3) </w:t>
            </w:r>
            <w:proofErr w:type="spellStart"/>
            <w:r w:rsidRPr="00136A60">
              <w:rPr>
                <w:rFonts w:ascii="Arial" w:hAnsi="Arial" w:cs="Arial"/>
                <w:lang w:val="en-GB"/>
              </w:rPr>
              <w:t>AltLJ</w:t>
            </w:r>
            <w:proofErr w:type="spellEnd"/>
            <w:r w:rsidRPr="00136A60">
              <w:rPr>
                <w:rFonts w:ascii="Arial" w:hAnsi="Arial" w:cs="Arial"/>
                <w:lang w:val="en-GB"/>
              </w:rPr>
              <w:t xml:space="preserve"> 195 </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Australian Human Rights Commission, </w:t>
            </w:r>
            <w:r w:rsidRPr="00136A60">
              <w:rPr>
                <w:rFonts w:ascii="Arial" w:hAnsi="Arial" w:cs="Arial"/>
                <w:i/>
              </w:rPr>
              <w:t xml:space="preserve">Twenty Years, Twenty Stories – Blog, </w:t>
            </w:r>
            <w:r w:rsidRPr="00136A60">
              <w:rPr>
                <w:rFonts w:ascii="Arial" w:hAnsi="Arial" w:cs="Arial"/>
              </w:rPr>
              <w:t xml:space="preserve">February 2013 </w:t>
            </w:r>
          </w:p>
          <w:p w:rsidR="00136A60" w:rsidRPr="00136A60" w:rsidRDefault="00136A60" w:rsidP="00136A60">
            <w:pPr>
              <w:pStyle w:val="ListParagraph"/>
              <w:numPr>
                <w:ilvl w:val="1"/>
                <w:numId w:val="3"/>
              </w:numPr>
              <w:rPr>
                <w:rFonts w:ascii="Arial" w:hAnsi="Arial" w:cs="Arial"/>
                <w:i/>
              </w:rPr>
            </w:pPr>
            <w:r w:rsidRPr="00136A60">
              <w:rPr>
                <w:rFonts w:ascii="Arial" w:hAnsi="Arial" w:cs="Arial"/>
              </w:rPr>
              <w:t xml:space="preserve">Australian Lawyer’s Alliance Precedent, </w:t>
            </w:r>
            <w:r w:rsidRPr="00136A60">
              <w:rPr>
                <w:rFonts w:ascii="Arial" w:hAnsi="Arial" w:cs="Arial"/>
                <w:i/>
              </w:rPr>
              <w:t>Discretionary or Discriminatory</w:t>
            </w:r>
            <w:r w:rsidRPr="00136A60">
              <w:rPr>
                <w:rFonts w:ascii="Arial" w:hAnsi="Arial" w:cs="Arial"/>
              </w:rPr>
              <w:t xml:space="preserve">, </w:t>
            </w:r>
            <w:r w:rsidRPr="00136A60">
              <w:rPr>
                <w:rFonts w:ascii="Arial" w:hAnsi="Arial" w:cs="Arial"/>
                <w:i/>
              </w:rPr>
              <w:t>December 2014</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Flinders University, International Symposium, Gender Consortium, School of International Studies, presented  </w:t>
            </w:r>
            <w:r w:rsidRPr="00136A60">
              <w:rPr>
                <w:rFonts w:ascii="Arial" w:hAnsi="Arial" w:cs="Arial"/>
                <w:i/>
              </w:rPr>
              <w:t xml:space="preserve">Endorsing Eugenics – a High Court perspective, </w:t>
            </w:r>
            <w:r w:rsidRPr="00136A60">
              <w:rPr>
                <w:rFonts w:ascii="Arial" w:hAnsi="Arial" w:cs="Arial"/>
              </w:rPr>
              <w:t>November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Law Society of South Australia and Australian Lawyers for Human Rights, Continuing Development </w:t>
            </w:r>
            <w:proofErr w:type="spellStart"/>
            <w:r w:rsidRPr="00136A60">
              <w:rPr>
                <w:rFonts w:ascii="Arial" w:hAnsi="Arial" w:cs="Arial"/>
              </w:rPr>
              <w:t>Programme</w:t>
            </w:r>
            <w:proofErr w:type="spellEnd"/>
            <w:r w:rsidRPr="00136A60">
              <w:rPr>
                <w:rFonts w:ascii="Arial" w:hAnsi="Arial" w:cs="Arial"/>
              </w:rPr>
              <w:t xml:space="preserve">, </w:t>
            </w:r>
            <w:r w:rsidRPr="00136A60">
              <w:rPr>
                <w:rFonts w:ascii="Arial" w:hAnsi="Arial" w:cs="Arial"/>
                <w:i/>
              </w:rPr>
              <w:t xml:space="preserve">From the Ballot Box to the Witness Box – tackling access to justice for people with disabilities, </w:t>
            </w:r>
            <w:r w:rsidRPr="00136A60">
              <w:rPr>
                <w:rFonts w:ascii="Arial" w:hAnsi="Arial" w:cs="Arial"/>
              </w:rPr>
              <w:t>presented Discretionary or Discriminatory – judicial discretion facilitating the participation of witness with communication disabilities under the Uniform Evidence Act, October 2014</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Submission to the Commonwealth Attorney-General on the consultation of the  Terms of Reference Review of Equal Recognition before the Law and Legal Capacity, </w:t>
            </w:r>
            <w:r w:rsidRPr="00136A60">
              <w:rPr>
                <w:rFonts w:ascii="Arial" w:hAnsi="Arial" w:cs="Arial"/>
                <w:i/>
              </w:rPr>
              <w:t xml:space="preserve">Appropriate Use of Language in Commonwealth Legislation, </w:t>
            </w:r>
            <w:r w:rsidRPr="00136A60">
              <w:rPr>
                <w:rFonts w:ascii="Arial" w:hAnsi="Arial" w:cs="Arial"/>
              </w:rPr>
              <w:t>June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Submission to the Independent Education Inquiry, </w:t>
            </w:r>
            <w:r w:rsidRPr="00136A60">
              <w:rPr>
                <w:rFonts w:ascii="Arial" w:hAnsi="Arial" w:cs="Arial"/>
                <w:i/>
              </w:rPr>
              <w:t xml:space="preserve">an excerpt of my Law Research Dissertation on witnesses with communication disabilities, </w:t>
            </w:r>
            <w:r w:rsidRPr="00136A60">
              <w:rPr>
                <w:rFonts w:ascii="Arial" w:hAnsi="Arial" w:cs="Arial"/>
              </w:rPr>
              <w:t>February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Submission to the South Australian Attorney-General on the consultation of the Disability Justice Plan, </w:t>
            </w:r>
            <w:r w:rsidRPr="00136A60">
              <w:rPr>
                <w:rFonts w:ascii="Arial" w:hAnsi="Arial" w:cs="Arial"/>
                <w:i/>
              </w:rPr>
              <w:t xml:space="preserve">Section 13A of the Evidence Act 1929 (SA) and judicial discretion and satisfaction of translation, </w:t>
            </w:r>
            <w:r w:rsidRPr="00136A60">
              <w:rPr>
                <w:rFonts w:ascii="Arial" w:hAnsi="Arial" w:cs="Arial"/>
              </w:rPr>
              <w:t>August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Submission to the Supreme Court of SA, </w:t>
            </w:r>
            <w:r w:rsidRPr="00136A60">
              <w:rPr>
                <w:rFonts w:ascii="Arial" w:hAnsi="Arial" w:cs="Arial"/>
                <w:i/>
              </w:rPr>
              <w:t xml:space="preserve">Interpreter Protocols and Inclusion of People with Communication Disabilities, </w:t>
            </w:r>
            <w:r w:rsidRPr="00136A60">
              <w:rPr>
                <w:rFonts w:ascii="Arial" w:hAnsi="Arial" w:cs="Arial"/>
              </w:rPr>
              <w:t>December 2013</w:t>
            </w:r>
          </w:p>
          <w:p w:rsidR="00136A60" w:rsidRPr="00136A60" w:rsidRDefault="00136A60" w:rsidP="00136A60">
            <w:pPr>
              <w:pStyle w:val="ListParagraph"/>
              <w:numPr>
                <w:ilvl w:val="1"/>
                <w:numId w:val="3"/>
              </w:numPr>
              <w:rPr>
                <w:rFonts w:ascii="Arial" w:hAnsi="Arial" w:cs="Arial"/>
              </w:rPr>
            </w:pPr>
            <w:r w:rsidRPr="00136A60">
              <w:rPr>
                <w:rFonts w:ascii="Arial" w:hAnsi="Arial" w:cs="Arial"/>
              </w:rPr>
              <w:t xml:space="preserve">University of Adelaide, Guest Lecture, </w:t>
            </w:r>
            <w:r w:rsidRPr="00136A60">
              <w:rPr>
                <w:rFonts w:ascii="Arial" w:hAnsi="Arial" w:cs="Arial"/>
                <w:i/>
              </w:rPr>
              <w:t xml:space="preserve">Diversity and Intercultural </w:t>
            </w:r>
            <w:r w:rsidRPr="00136A60">
              <w:rPr>
                <w:rFonts w:ascii="Arial" w:hAnsi="Arial" w:cs="Arial"/>
                <w:i/>
              </w:rPr>
              <w:lastRenderedPageBreak/>
              <w:t xml:space="preserve">Communication, </w:t>
            </w:r>
            <w:r w:rsidRPr="00136A60">
              <w:rPr>
                <w:rFonts w:ascii="Arial" w:hAnsi="Arial" w:cs="Arial"/>
              </w:rPr>
              <w:t xml:space="preserve"> August 2012</w:t>
            </w:r>
          </w:p>
          <w:p w:rsidR="00136A60" w:rsidRDefault="00136A60" w:rsidP="00136A60">
            <w:pPr>
              <w:pStyle w:val="ListParagraph"/>
              <w:numPr>
                <w:ilvl w:val="1"/>
                <w:numId w:val="3"/>
              </w:numPr>
              <w:rPr>
                <w:rFonts w:ascii="Arial" w:hAnsi="Arial" w:cs="Arial"/>
              </w:rPr>
            </w:pPr>
            <w:r w:rsidRPr="00136A60">
              <w:rPr>
                <w:rFonts w:ascii="Arial" w:hAnsi="Arial" w:cs="Arial"/>
              </w:rPr>
              <w:t xml:space="preserve">Youth Disability Advisory Service, </w:t>
            </w:r>
            <w:r w:rsidRPr="00136A60">
              <w:rPr>
                <w:rFonts w:ascii="Arial" w:hAnsi="Arial" w:cs="Arial"/>
                <w:i/>
              </w:rPr>
              <w:t>Youth Disability Rights Hub, wrote on topics of criminal justice and guardianship and administration</w:t>
            </w:r>
            <w:r w:rsidRPr="00136A60">
              <w:rPr>
                <w:rFonts w:ascii="Arial" w:hAnsi="Arial" w:cs="Arial"/>
              </w:rPr>
              <w:t>, December 2013</w:t>
            </w:r>
          </w:p>
          <w:p w:rsidR="00F00586" w:rsidRPr="00136A60" w:rsidRDefault="00F00586" w:rsidP="00F00586">
            <w:pPr>
              <w:pStyle w:val="ListParagraph"/>
              <w:ind w:left="1440"/>
              <w:rPr>
                <w:rFonts w:ascii="Arial" w:hAnsi="Arial" w:cs="Arial"/>
              </w:rPr>
            </w:pPr>
          </w:p>
          <w:p w:rsidR="00AE32AC" w:rsidRDefault="00F00586" w:rsidP="006149BC">
            <w:pPr>
              <w:pStyle w:val="Body"/>
              <w:rPr>
                <w:rFonts w:ascii="Arial" w:eastAsia="Arial" w:hAnsi="Arial" w:cs="Arial"/>
                <w:lang w:val="en-US"/>
              </w:rPr>
            </w:pPr>
            <w:r>
              <w:rPr>
                <w:rFonts w:ascii="Arial" w:eastAsia="Arial" w:hAnsi="Arial" w:cs="Arial"/>
                <w:lang w:val="en-US"/>
              </w:rPr>
              <w:t xml:space="preserve">Through my legal and academic work on disability rights I have formed valuable networks consisting of other legal academics, practitioners and advocates who are a useful resource for me to tap into when working in a role such as the Ordinary Member for the Disability Rights Subcommittee. </w:t>
            </w:r>
          </w:p>
          <w:p w:rsidR="00AE32AC" w:rsidRDefault="00AE32AC" w:rsidP="006149BC">
            <w:pPr>
              <w:pStyle w:val="Body"/>
            </w:pPr>
          </w:p>
        </w:tc>
      </w:tr>
      <w:tr w:rsidR="00AE32AC" w:rsidTr="006149BC">
        <w:trPr>
          <w:trHeight w:val="103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jc w:val="center"/>
              <w:rPr>
                <w:rFonts w:ascii="Arial" w:eastAsia="Arial" w:hAnsi="Arial" w:cs="Arial"/>
                <w:lang w:val="en-US"/>
              </w:rPr>
            </w:pPr>
            <w:r>
              <w:rPr>
                <w:rFonts w:ascii="Arial"/>
                <w:lang w:val="en-US"/>
              </w:rPr>
              <w:lastRenderedPageBreak/>
              <w:t xml:space="preserve">If you have any queries about the roles and responsibilities of office bearers and committee members, contact the current ALHR executive on </w:t>
            </w:r>
          </w:p>
          <w:p w:rsidR="00AE32AC" w:rsidRDefault="007926A1" w:rsidP="006149BC">
            <w:pPr>
              <w:pStyle w:val="Body"/>
              <w:jc w:val="center"/>
            </w:pPr>
            <w:hyperlink r:id="rId8" w:history="1">
              <w:r w:rsidR="00AE32AC">
                <w:rPr>
                  <w:rStyle w:val="Hyperlink0"/>
                  <w:rFonts w:ascii="Arial"/>
                  <w:lang w:val="en-US"/>
                </w:rPr>
                <w:t>secretary@alhr.org.au</w:t>
              </w:r>
            </w:hyperlink>
            <w:r w:rsidR="00AE32AC">
              <w:rPr>
                <w:rFonts w:ascii="Arial"/>
                <w:lang w:val="en-US"/>
              </w:rPr>
              <w:t xml:space="preserve"> </w:t>
            </w:r>
          </w:p>
        </w:tc>
      </w:tr>
      <w:tr w:rsidR="00AE32AC" w:rsidTr="006149BC">
        <w:trPr>
          <w:trHeight w:val="27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spacing w:before="120" w:after="120"/>
            </w:pPr>
            <w:r>
              <w:rPr>
                <w:rFonts w:ascii="Arial"/>
                <w:b/>
                <w:bCs/>
                <w:lang w:val="en-US"/>
              </w:rPr>
              <w:t>Nominations must be delivered to:</w:t>
            </w:r>
          </w:p>
        </w:tc>
      </w:tr>
      <w:tr w:rsidR="00AE32AC" w:rsidTr="006149BC">
        <w:trPr>
          <w:trHeight w:val="1112"/>
        </w:trPr>
        <w:tc>
          <w:tcPr>
            <w:tcW w:w="1865"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pPr>
            <w:r>
              <w:rPr>
                <w:rFonts w:ascii="Arial"/>
                <w:lang w:val="en-US"/>
              </w:rPr>
              <w:t>By post:</w:t>
            </w:r>
          </w:p>
        </w:tc>
        <w:tc>
          <w:tcPr>
            <w:tcW w:w="2191"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spacing w:after="0"/>
              <w:rPr>
                <w:rFonts w:ascii="Arial" w:eastAsia="Arial" w:hAnsi="Arial" w:cs="Arial"/>
                <w:lang w:val="en-US"/>
              </w:rPr>
            </w:pPr>
            <w:r>
              <w:rPr>
                <w:rFonts w:ascii="Arial"/>
                <w:lang w:val="en-US"/>
              </w:rPr>
              <w:t>Secretary, ALHR</w:t>
            </w:r>
          </w:p>
          <w:p w:rsidR="00AE32AC" w:rsidRDefault="00AE32AC" w:rsidP="006149BC">
            <w:pPr>
              <w:pStyle w:val="Body"/>
              <w:spacing w:after="0"/>
              <w:rPr>
                <w:rFonts w:ascii="Arial" w:eastAsia="Arial" w:hAnsi="Arial" w:cs="Arial"/>
                <w:lang w:val="en-US"/>
              </w:rPr>
            </w:pPr>
            <w:r>
              <w:rPr>
                <w:rFonts w:ascii="Arial"/>
                <w:lang w:val="en-US"/>
              </w:rPr>
              <w:t>PO Box A147</w:t>
            </w:r>
          </w:p>
          <w:p w:rsidR="00AE32AC" w:rsidRDefault="00AE32AC" w:rsidP="006149BC">
            <w:pPr>
              <w:pStyle w:val="Body"/>
              <w:spacing w:after="0"/>
            </w:pPr>
            <w:r>
              <w:rPr>
                <w:rFonts w:ascii="Arial"/>
                <w:lang w:val="en-US"/>
              </w:rPr>
              <w:t>Sydney South  NSW 1235</w:t>
            </w:r>
          </w:p>
        </w:tc>
        <w:tc>
          <w:tcPr>
            <w:tcW w:w="1843" w:type="dxa"/>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ind w:left="443"/>
              <w:rPr>
                <w:rFonts w:ascii="Arial" w:eastAsia="Arial" w:hAnsi="Arial" w:cs="Arial"/>
                <w:lang w:val="en-US"/>
              </w:rPr>
            </w:pPr>
            <w:r>
              <w:rPr>
                <w:rFonts w:ascii="Arial"/>
                <w:lang w:val="en-US"/>
              </w:rPr>
              <w:t>By e-mail:</w:t>
            </w:r>
          </w:p>
        </w:tc>
        <w:tc>
          <w:tcPr>
            <w:tcW w:w="3423" w:type="dxa"/>
            <w:tcBorders>
              <w:top w:val="nil"/>
              <w:left w:val="nil"/>
              <w:bottom w:val="nil"/>
              <w:right w:val="nil"/>
            </w:tcBorders>
            <w:shd w:val="clear" w:color="auto" w:fill="auto"/>
            <w:tcMar>
              <w:top w:w="80" w:type="dxa"/>
              <w:left w:w="80" w:type="dxa"/>
              <w:bottom w:w="80" w:type="dxa"/>
              <w:right w:w="80" w:type="dxa"/>
            </w:tcMar>
          </w:tcPr>
          <w:p w:rsidR="00AE32AC" w:rsidRDefault="007926A1" w:rsidP="006149BC">
            <w:pPr>
              <w:pStyle w:val="Body"/>
              <w:ind w:left="443"/>
            </w:pPr>
            <w:hyperlink r:id="rId9" w:history="1">
              <w:r w:rsidR="00AE32AC">
                <w:rPr>
                  <w:rStyle w:val="Hyperlink0"/>
                  <w:rFonts w:ascii="Arial"/>
                  <w:lang w:val="en-US"/>
                </w:rPr>
                <w:t>secretary@alhr.org.au</w:t>
              </w:r>
            </w:hyperlink>
          </w:p>
        </w:tc>
      </w:tr>
      <w:tr w:rsidR="00AE32AC" w:rsidTr="006149BC">
        <w:trPr>
          <w:trHeight w:val="2432"/>
        </w:trPr>
        <w:tc>
          <w:tcPr>
            <w:tcW w:w="9322" w:type="dxa"/>
            <w:gridSpan w:val="4"/>
            <w:tcBorders>
              <w:top w:val="nil"/>
              <w:left w:val="nil"/>
              <w:bottom w:val="nil"/>
              <w:right w:val="nil"/>
            </w:tcBorders>
            <w:shd w:val="clear" w:color="auto" w:fill="auto"/>
            <w:tcMar>
              <w:top w:w="80" w:type="dxa"/>
              <w:left w:w="80" w:type="dxa"/>
              <w:bottom w:w="80" w:type="dxa"/>
              <w:right w:w="80" w:type="dxa"/>
            </w:tcMar>
          </w:tcPr>
          <w:p w:rsidR="00AE32AC" w:rsidRDefault="00AE32AC" w:rsidP="006149BC">
            <w:pPr>
              <w:pStyle w:val="Body"/>
              <w:spacing w:before="120" w:after="120"/>
              <w:jc w:val="center"/>
              <w:rPr>
                <w:rFonts w:ascii="Arial" w:eastAsia="Arial" w:hAnsi="Arial" w:cs="Arial"/>
                <w:b/>
                <w:bCs/>
                <w:lang w:val="en-US"/>
              </w:rPr>
            </w:pPr>
            <w:r>
              <w:rPr>
                <w:rFonts w:ascii="Arial"/>
                <w:b/>
                <w:bCs/>
                <w:lang w:val="en-US"/>
              </w:rPr>
              <w:t>Nominations must be received by 5:00 pm on Wednesday, 8 April 2015.</w:t>
            </w:r>
          </w:p>
          <w:p w:rsidR="00AE32AC" w:rsidRDefault="00AE32AC" w:rsidP="006149BC">
            <w:pPr>
              <w:pStyle w:val="Body"/>
              <w:spacing w:before="120" w:after="120"/>
              <w:jc w:val="center"/>
              <w:rPr>
                <w:rFonts w:ascii="Arial" w:eastAsia="Arial" w:hAnsi="Arial" w:cs="Arial"/>
                <w:lang w:val="en-US"/>
              </w:rPr>
            </w:pPr>
            <w:r>
              <w:rPr>
                <w:rFonts w:ascii="Arial"/>
                <w:lang w:val="en-US"/>
              </w:rPr>
              <w:t>(No late nominations will be accepted.)</w:t>
            </w:r>
          </w:p>
          <w:p w:rsidR="00AE32AC" w:rsidRDefault="00AE32AC" w:rsidP="006149BC">
            <w:pPr>
              <w:pStyle w:val="Body"/>
              <w:spacing w:before="120" w:after="120"/>
              <w:jc w:val="center"/>
              <w:rPr>
                <w:rFonts w:ascii="Arial" w:eastAsia="Arial" w:hAnsi="Arial" w:cs="Arial"/>
                <w:lang w:val="en-US"/>
              </w:rPr>
            </w:pPr>
            <w:r>
              <w:rPr>
                <w:rFonts w:ascii="Arial"/>
                <w:lang w:val="en-US"/>
              </w:rPr>
              <w:t>The name of nominees, their state or territory of residence, the position to which they are nominating and their summary of reasons will be sent to all members to enable them to cast an informed vote.</w:t>
            </w:r>
          </w:p>
          <w:p w:rsidR="00AE32AC" w:rsidRDefault="00AE32AC" w:rsidP="006149BC">
            <w:pPr>
              <w:pStyle w:val="Body"/>
              <w:spacing w:before="120" w:after="120"/>
              <w:jc w:val="center"/>
              <w:rPr>
                <w:rFonts w:ascii="Arial" w:eastAsia="Arial" w:hAnsi="Arial" w:cs="Arial"/>
                <w:b/>
                <w:bCs/>
                <w:lang w:val="en-US"/>
              </w:rPr>
            </w:pPr>
            <w:r>
              <w:rPr>
                <w:rFonts w:ascii="Arial"/>
                <w:b/>
                <w:bCs/>
                <w:lang w:val="en-US"/>
              </w:rPr>
              <w:t>Please note: only members of ALHR may nominate for a position</w:t>
            </w:r>
          </w:p>
        </w:tc>
      </w:tr>
    </w:tbl>
    <w:p w:rsidR="00211EA2" w:rsidRDefault="007926A1"/>
    <w:sectPr w:rsidR="00211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34B69"/>
    <w:multiLevelType w:val="hybridMultilevel"/>
    <w:tmpl w:val="9A88F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9B639D"/>
    <w:multiLevelType w:val="hybridMultilevel"/>
    <w:tmpl w:val="2F206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025506"/>
    <w:multiLevelType w:val="hybridMultilevel"/>
    <w:tmpl w:val="0ED0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AC"/>
    <w:rsid w:val="00136A60"/>
    <w:rsid w:val="00400C31"/>
    <w:rsid w:val="00485B51"/>
    <w:rsid w:val="00747E0F"/>
    <w:rsid w:val="007926A1"/>
    <w:rsid w:val="009F02A9"/>
    <w:rsid w:val="00AE32AC"/>
    <w:rsid w:val="00F00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2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32AC"/>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eastAsia="en-AU"/>
    </w:rPr>
  </w:style>
  <w:style w:type="paragraph" w:customStyle="1" w:styleId="Heading">
    <w:name w:val="Heading"/>
    <w:next w:val="Body"/>
    <w:rsid w:val="00AE32AC"/>
    <w:pPr>
      <w:keepNext/>
      <w:pBdr>
        <w:top w:val="nil"/>
        <w:left w:val="nil"/>
        <w:bottom w:val="nil"/>
        <w:right w:val="nil"/>
        <w:between w:val="nil"/>
        <w:bar w:val="nil"/>
      </w:pBdr>
      <w:spacing w:after="0" w:line="240" w:lineRule="auto"/>
      <w:jc w:val="center"/>
      <w:outlineLvl w:val="0"/>
    </w:pPr>
    <w:rPr>
      <w:rFonts w:ascii="Arial Rounded MT Bold" w:eastAsia="Arial Rounded MT Bold" w:hAnsi="Arial Rounded MT Bold" w:cs="Arial Rounded MT Bold"/>
      <w:color w:val="000000"/>
      <w:sz w:val="40"/>
      <w:szCs w:val="40"/>
      <w:u w:color="000000"/>
      <w:bdr w:val="nil"/>
      <w:lang w:eastAsia="en-AU"/>
    </w:rPr>
  </w:style>
  <w:style w:type="character" w:customStyle="1" w:styleId="Hyperlink0">
    <w:name w:val="Hyperlink.0"/>
    <w:basedOn w:val="Hyperlink"/>
    <w:rsid w:val="00AE32AC"/>
    <w:rPr>
      <w:color w:val="0000FF"/>
      <w:u w:val="single" w:color="0000FF"/>
    </w:rPr>
  </w:style>
  <w:style w:type="character" w:styleId="Hyperlink">
    <w:name w:val="Hyperlink"/>
    <w:basedOn w:val="DefaultParagraphFont"/>
    <w:uiPriority w:val="99"/>
    <w:unhideWhenUsed/>
    <w:rsid w:val="00AE32AC"/>
    <w:rPr>
      <w:color w:val="0000FF" w:themeColor="hyperlink"/>
      <w:u w:val="single"/>
    </w:rPr>
  </w:style>
  <w:style w:type="paragraph" w:styleId="BalloonText">
    <w:name w:val="Balloon Text"/>
    <w:basedOn w:val="Normal"/>
    <w:link w:val="BalloonTextChar"/>
    <w:uiPriority w:val="99"/>
    <w:semiHidden/>
    <w:unhideWhenUsed/>
    <w:rsid w:val="00AE32AC"/>
    <w:rPr>
      <w:rFonts w:ascii="Tahoma" w:hAnsi="Tahoma" w:cs="Tahoma"/>
      <w:sz w:val="16"/>
      <w:szCs w:val="16"/>
    </w:rPr>
  </w:style>
  <w:style w:type="character" w:customStyle="1" w:styleId="BalloonTextChar">
    <w:name w:val="Balloon Text Char"/>
    <w:basedOn w:val="DefaultParagraphFont"/>
    <w:link w:val="BalloonText"/>
    <w:uiPriority w:val="99"/>
    <w:semiHidden/>
    <w:rsid w:val="00AE32AC"/>
    <w:rPr>
      <w:rFonts w:ascii="Tahoma" w:eastAsia="Arial Unicode MS" w:hAnsi="Tahoma" w:cs="Tahoma"/>
      <w:sz w:val="16"/>
      <w:szCs w:val="16"/>
      <w:bdr w:val="nil"/>
      <w:lang w:val="en-US"/>
    </w:rPr>
  </w:style>
  <w:style w:type="paragraph" w:styleId="ListParagraph">
    <w:name w:val="List Paragraph"/>
    <w:basedOn w:val="Normal"/>
    <w:uiPriority w:val="34"/>
    <w:qFormat/>
    <w:rsid w:val="00136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2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32AC"/>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eastAsia="en-AU"/>
    </w:rPr>
  </w:style>
  <w:style w:type="paragraph" w:customStyle="1" w:styleId="Heading">
    <w:name w:val="Heading"/>
    <w:next w:val="Body"/>
    <w:rsid w:val="00AE32AC"/>
    <w:pPr>
      <w:keepNext/>
      <w:pBdr>
        <w:top w:val="nil"/>
        <w:left w:val="nil"/>
        <w:bottom w:val="nil"/>
        <w:right w:val="nil"/>
        <w:between w:val="nil"/>
        <w:bar w:val="nil"/>
      </w:pBdr>
      <w:spacing w:after="0" w:line="240" w:lineRule="auto"/>
      <w:jc w:val="center"/>
      <w:outlineLvl w:val="0"/>
    </w:pPr>
    <w:rPr>
      <w:rFonts w:ascii="Arial Rounded MT Bold" w:eastAsia="Arial Rounded MT Bold" w:hAnsi="Arial Rounded MT Bold" w:cs="Arial Rounded MT Bold"/>
      <w:color w:val="000000"/>
      <w:sz w:val="40"/>
      <w:szCs w:val="40"/>
      <w:u w:color="000000"/>
      <w:bdr w:val="nil"/>
      <w:lang w:eastAsia="en-AU"/>
    </w:rPr>
  </w:style>
  <w:style w:type="character" w:customStyle="1" w:styleId="Hyperlink0">
    <w:name w:val="Hyperlink.0"/>
    <w:basedOn w:val="Hyperlink"/>
    <w:rsid w:val="00AE32AC"/>
    <w:rPr>
      <w:color w:val="0000FF"/>
      <w:u w:val="single" w:color="0000FF"/>
    </w:rPr>
  </w:style>
  <w:style w:type="character" w:styleId="Hyperlink">
    <w:name w:val="Hyperlink"/>
    <w:basedOn w:val="DefaultParagraphFont"/>
    <w:uiPriority w:val="99"/>
    <w:unhideWhenUsed/>
    <w:rsid w:val="00AE32AC"/>
    <w:rPr>
      <w:color w:val="0000FF" w:themeColor="hyperlink"/>
      <w:u w:val="single"/>
    </w:rPr>
  </w:style>
  <w:style w:type="paragraph" w:styleId="BalloonText">
    <w:name w:val="Balloon Text"/>
    <w:basedOn w:val="Normal"/>
    <w:link w:val="BalloonTextChar"/>
    <w:uiPriority w:val="99"/>
    <w:semiHidden/>
    <w:unhideWhenUsed/>
    <w:rsid w:val="00AE32AC"/>
    <w:rPr>
      <w:rFonts w:ascii="Tahoma" w:hAnsi="Tahoma" w:cs="Tahoma"/>
      <w:sz w:val="16"/>
      <w:szCs w:val="16"/>
    </w:rPr>
  </w:style>
  <w:style w:type="character" w:customStyle="1" w:styleId="BalloonTextChar">
    <w:name w:val="Balloon Text Char"/>
    <w:basedOn w:val="DefaultParagraphFont"/>
    <w:link w:val="BalloonText"/>
    <w:uiPriority w:val="99"/>
    <w:semiHidden/>
    <w:rsid w:val="00AE32AC"/>
    <w:rPr>
      <w:rFonts w:ascii="Tahoma" w:eastAsia="Arial Unicode MS" w:hAnsi="Tahoma" w:cs="Tahoma"/>
      <w:sz w:val="16"/>
      <w:szCs w:val="16"/>
      <w:bdr w:val="nil"/>
      <w:lang w:val="en-US"/>
    </w:rPr>
  </w:style>
  <w:style w:type="paragraph" w:styleId="ListParagraph">
    <w:name w:val="List Paragraph"/>
    <w:basedOn w:val="Normal"/>
    <w:uiPriority w:val="34"/>
    <w:qFormat/>
    <w:rsid w:val="0013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lhr.org.au" TargetMode="External"/><Relationship Id="rId3" Type="http://schemas.microsoft.com/office/2007/relationships/stylesWithEffects" Target="stylesWithEffects.xml"/><Relationship Id="rId7" Type="http://schemas.openxmlformats.org/officeDocument/2006/relationships/hyperlink" Target="mailto:natalie_wade200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alh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natalie.wade</dc:creator>
  <cp:lastModifiedBy>natalie.wade</cp:lastModifiedBy>
  <cp:revision>2</cp:revision>
  <dcterms:created xsi:type="dcterms:W3CDTF">2016-04-04T23:28:00Z</dcterms:created>
  <dcterms:modified xsi:type="dcterms:W3CDTF">2016-04-04T23:28:00Z</dcterms:modified>
</cp:coreProperties>
</file>